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D7F28" w14:textId="5BEBD071" w:rsidR="00802E97" w:rsidRDefault="00802E97" w:rsidP="00A40930">
      <w:pPr>
        <w:pStyle w:val="Default"/>
        <w:ind w:left="4248" w:firstLine="708"/>
        <w:rPr>
          <w:b/>
          <w:bCs/>
          <w:sz w:val="23"/>
          <w:szCs w:val="23"/>
        </w:rPr>
      </w:pPr>
      <w:r>
        <w:rPr>
          <w:b/>
          <w:bCs/>
          <w:sz w:val="23"/>
          <w:szCs w:val="23"/>
        </w:rPr>
        <w:t>УТВЪРДИЛ:</w:t>
      </w:r>
    </w:p>
    <w:p w14:paraId="31D6897C" w14:textId="539CEC2E" w:rsidR="00802E97" w:rsidRDefault="00D56580" w:rsidP="00802E97">
      <w:pPr>
        <w:pStyle w:val="Default"/>
        <w:ind w:left="6521"/>
        <w:rPr>
          <w:b/>
          <w:bCs/>
          <w:sz w:val="23"/>
          <w:szCs w:val="23"/>
        </w:rPr>
      </w:pPr>
      <w:r>
        <w:rPr>
          <w:b/>
          <w:bCs/>
          <w:sz w:val="23"/>
          <w:szCs w:val="23"/>
        </w:rPr>
        <w:pict w14:anchorId="4BA62C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55.65pt;height:77pt">
            <v:imagedata r:id="rId8" o:title=""/>
            <o:lock v:ext="edit" ungrouping="t" rotation="t" cropping="t" verticies="t" text="t" grouping="t"/>
            <o:signatureline v:ext="edit" id="{D9B46A23-86CD-4A72-9059-4353E1E3BA69}" provid="{00000000-0000-0000-0000-000000000000}" o:suggestedsigner="ЦВЕТАН СПАСОВ" o:suggestedsigner2="ГЛАВЕН ДИРЕКТОР И РУО" issignatureline="t"/>
          </v:shape>
        </w:pict>
      </w:r>
    </w:p>
    <w:p w14:paraId="2E61BB43" w14:textId="33EAFAEF" w:rsidR="001D0936" w:rsidRDefault="001D0936" w:rsidP="001D0936">
      <w:pPr>
        <w:pStyle w:val="Default"/>
        <w:rPr>
          <w:b/>
          <w:bCs/>
          <w:sz w:val="23"/>
          <w:szCs w:val="23"/>
        </w:rPr>
      </w:pPr>
    </w:p>
    <w:p w14:paraId="14972E0A" w14:textId="7E875031" w:rsidR="00574F06" w:rsidRDefault="001D0936" w:rsidP="001D0936">
      <w:pPr>
        <w:pStyle w:val="Default"/>
        <w:jc w:val="center"/>
        <w:rPr>
          <w:b/>
          <w:bCs/>
          <w:sz w:val="23"/>
          <w:szCs w:val="23"/>
        </w:rPr>
      </w:pPr>
      <w:r>
        <w:rPr>
          <w:b/>
          <w:bCs/>
          <w:sz w:val="23"/>
          <w:szCs w:val="23"/>
        </w:rPr>
        <w:t xml:space="preserve">УКАЗАНИЯ ЗА </w:t>
      </w:r>
      <w:r w:rsidR="00992E47">
        <w:rPr>
          <w:b/>
          <w:bCs/>
          <w:sz w:val="23"/>
          <w:szCs w:val="23"/>
        </w:rPr>
        <w:t xml:space="preserve">ДОПЪЛВАЩО ФИНАНСИРАНЕ </w:t>
      </w:r>
      <w:r>
        <w:rPr>
          <w:b/>
          <w:bCs/>
          <w:sz w:val="23"/>
          <w:szCs w:val="23"/>
        </w:rPr>
        <w:t xml:space="preserve">НА </w:t>
      </w:r>
    </w:p>
    <w:p w14:paraId="6EC8203A" w14:textId="3BC610A5" w:rsidR="00AF5A84" w:rsidRDefault="001D0936" w:rsidP="001D0936">
      <w:pPr>
        <w:pStyle w:val="Default"/>
        <w:jc w:val="center"/>
        <w:rPr>
          <w:b/>
          <w:bCs/>
          <w:sz w:val="23"/>
          <w:szCs w:val="23"/>
        </w:rPr>
      </w:pPr>
      <w:r>
        <w:rPr>
          <w:b/>
          <w:bCs/>
          <w:sz w:val="23"/>
          <w:szCs w:val="23"/>
        </w:rPr>
        <w:t xml:space="preserve">ПОДХОДА </w:t>
      </w:r>
      <w:r w:rsidR="00574F06">
        <w:rPr>
          <w:b/>
          <w:bCs/>
          <w:sz w:val="23"/>
          <w:szCs w:val="23"/>
        </w:rPr>
        <w:t>„</w:t>
      </w:r>
      <w:r>
        <w:rPr>
          <w:b/>
          <w:bCs/>
          <w:sz w:val="23"/>
          <w:szCs w:val="23"/>
        </w:rPr>
        <w:t>ВО</w:t>
      </w:r>
      <w:r w:rsidR="00574F06">
        <w:rPr>
          <w:b/>
          <w:bCs/>
          <w:sz w:val="23"/>
          <w:szCs w:val="23"/>
        </w:rPr>
        <w:t>ДЕНО ОТ ОБЩНОСТИТЕ МЕСТНО РАЗВИТИЕ“</w:t>
      </w:r>
      <w:r>
        <w:rPr>
          <w:b/>
          <w:bCs/>
          <w:sz w:val="23"/>
          <w:szCs w:val="23"/>
        </w:rPr>
        <w:t xml:space="preserve"> С РЕСУРСИ ОТ </w:t>
      </w:r>
      <w:r w:rsidR="00574F06" w:rsidRPr="00574F06">
        <w:rPr>
          <w:b/>
          <w:bCs/>
          <w:sz w:val="23"/>
          <w:szCs w:val="23"/>
        </w:rPr>
        <w:t>ПРОГРАМА „РАЗВИТИЕ НА ЧОВЕШКИТЕ РЕСУРСИ“ 2021 – 2027</w:t>
      </w:r>
    </w:p>
    <w:p w14:paraId="38794C2E" w14:textId="206C4A11" w:rsidR="006270E7" w:rsidRDefault="006270E7" w:rsidP="001D0936">
      <w:pPr>
        <w:pStyle w:val="Default"/>
        <w:jc w:val="center"/>
        <w:rPr>
          <w:b/>
          <w:bCs/>
          <w:sz w:val="23"/>
          <w:szCs w:val="23"/>
        </w:rPr>
      </w:pPr>
    </w:p>
    <w:p w14:paraId="525AE88A" w14:textId="07D69B8A" w:rsidR="001D0936" w:rsidRDefault="001D0936" w:rsidP="001D0936">
      <w:pPr>
        <w:pStyle w:val="Default"/>
        <w:jc w:val="both"/>
        <w:rPr>
          <w:lang w:val="en-US"/>
        </w:rPr>
      </w:pPr>
      <w:r w:rsidRPr="001D0936">
        <w:t>Настоящите указания на УО на ПРЧР 2021 – 2027 са подготвени с цел подпомагане на местните партньорства и МИГ в подготовката на стратегиите за местно развитие, по отношение на мерките</w:t>
      </w:r>
      <w:r w:rsidRPr="001D0936">
        <w:rPr>
          <w:rStyle w:val="FootnoteReference"/>
        </w:rPr>
        <w:footnoteReference w:id="1"/>
      </w:r>
      <w:r w:rsidRPr="001D0936">
        <w:t xml:space="preserve"> </w:t>
      </w:r>
      <w:r w:rsidR="00992E47">
        <w:t>за допълващо подхода</w:t>
      </w:r>
      <w:r w:rsidR="00992E47" w:rsidRPr="001D0936">
        <w:t xml:space="preserve"> </w:t>
      </w:r>
      <w:r w:rsidRPr="001D0936">
        <w:t>финансиране от ПРЧР.</w:t>
      </w:r>
    </w:p>
    <w:p w14:paraId="0497D48C" w14:textId="77777777" w:rsidR="00144C68" w:rsidRDefault="00144C68" w:rsidP="001D0936">
      <w:pPr>
        <w:pStyle w:val="Default"/>
        <w:jc w:val="both"/>
        <w:rPr>
          <w:b/>
          <w:bCs/>
          <w:lang w:val="en-US"/>
        </w:rPr>
      </w:pPr>
    </w:p>
    <w:p w14:paraId="4FC1AD3D" w14:textId="0FF520B3" w:rsidR="00144C68" w:rsidRDefault="00144C68" w:rsidP="006D1499">
      <w:pPr>
        <w:pStyle w:val="Default"/>
        <w:ind w:firstLine="708"/>
        <w:jc w:val="both"/>
        <w:rPr>
          <w:b/>
          <w:bCs/>
          <w:lang w:val="en-US"/>
        </w:rPr>
      </w:pPr>
      <w:r>
        <w:rPr>
          <w:b/>
          <w:bCs/>
          <w:lang w:val="en-US"/>
        </w:rPr>
        <w:t xml:space="preserve">I. </w:t>
      </w:r>
      <w:r w:rsidRPr="00144C68">
        <w:rPr>
          <w:b/>
          <w:bCs/>
          <w:lang w:val="en-US"/>
        </w:rPr>
        <w:t>ОБХВАТ</w:t>
      </w:r>
      <w:r>
        <w:rPr>
          <w:b/>
          <w:bCs/>
          <w:lang w:val="en-US"/>
        </w:rPr>
        <w:t xml:space="preserve"> И ПРИОРИТЕТИ НА ПОДКРЕПАТА ОТ </w:t>
      </w:r>
      <w:r w:rsidRPr="00144C68">
        <w:rPr>
          <w:b/>
          <w:bCs/>
          <w:lang w:val="en-US"/>
        </w:rPr>
        <w:t>ПРЧР 20</w:t>
      </w:r>
      <w:r>
        <w:rPr>
          <w:b/>
          <w:bCs/>
          <w:lang w:val="en-US"/>
        </w:rPr>
        <w:t>21</w:t>
      </w:r>
      <w:r w:rsidRPr="00144C68">
        <w:rPr>
          <w:b/>
          <w:bCs/>
          <w:lang w:val="en-US"/>
        </w:rPr>
        <w:t xml:space="preserve"> – 202</w:t>
      </w:r>
      <w:r>
        <w:rPr>
          <w:b/>
          <w:bCs/>
          <w:lang w:val="en-US"/>
        </w:rPr>
        <w:t>7</w:t>
      </w:r>
    </w:p>
    <w:p w14:paraId="541FE7B5" w14:textId="77777777" w:rsidR="00144C68" w:rsidRDefault="00144C68" w:rsidP="001D0936">
      <w:pPr>
        <w:pStyle w:val="Default"/>
        <w:jc w:val="both"/>
        <w:rPr>
          <w:b/>
          <w:bCs/>
        </w:rPr>
      </w:pPr>
    </w:p>
    <w:p w14:paraId="5CE5997E" w14:textId="6B2FA9DA" w:rsidR="00C56E5E" w:rsidRPr="00C56E5E" w:rsidRDefault="00C56E5E" w:rsidP="007A751C">
      <w:pPr>
        <w:pStyle w:val="Default"/>
        <w:ind w:firstLine="708"/>
        <w:jc w:val="both"/>
        <w:rPr>
          <w:b/>
          <w:bCs/>
        </w:rPr>
      </w:pPr>
      <w:r w:rsidRPr="00C56E5E">
        <w:rPr>
          <w:b/>
          <w:bCs/>
        </w:rPr>
        <w:t>1. Приоритети и специфични цели от ПРЧР в подкрепа на местното развитие чрез ВОМР</w:t>
      </w:r>
    </w:p>
    <w:p w14:paraId="6F3E4BD1" w14:textId="77777777" w:rsidR="00144C68" w:rsidRDefault="00144C68" w:rsidP="001D0936">
      <w:pPr>
        <w:pStyle w:val="Default"/>
        <w:jc w:val="both"/>
        <w:rPr>
          <w:bCs/>
        </w:rPr>
      </w:pPr>
      <w:r w:rsidRPr="00144C68">
        <w:rPr>
          <w:bCs/>
        </w:rPr>
        <w:t>Мерките, включени в многофондовите стратегиите за местно развитие за прилагане на подхода ВОМР, които очакват финансиране от ПРЧР 20</w:t>
      </w:r>
      <w:r>
        <w:rPr>
          <w:bCs/>
        </w:rPr>
        <w:t xml:space="preserve">21 </w:t>
      </w:r>
      <w:r w:rsidRPr="00144C68">
        <w:rPr>
          <w:bCs/>
        </w:rPr>
        <w:t>- 202</w:t>
      </w:r>
      <w:r>
        <w:rPr>
          <w:bCs/>
        </w:rPr>
        <w:t>7</w:t>
      </w:r>
      <w:r w:rsidRPr="00144C68">
        <w:rPr>
          <w:bCs/>
        </w:rPr>
        <w:t xml:space="preserve">, са допустими в следните </w:t>
      </w:r>
      <w:r>
        <w:rPr>
          <w:bCs/>
        </w:rPr>
        <w:t>три приоритета</w:t>
      </w:r>
      <w:r w:rsidRPr="00144C68">
        <w:rPr>
          <w:bCs/>
        </w:rPr>
        <w:t xml:space="preserve"> на програмата:</w:t>
      </w:r>
      <w:r w:rsidR="00835B37">
        <w:rPr>
          <w:bCs/>
        </w:rPr>
        <w:t xml:space="preserve"> </w:t>
      </w:r>
    </w:p>
    <w:p w14:paraId="43EF70FC" w14:textId="77777777" w:rsidR="00835B37" w:rsidRDefault="00835B37" w:rsidP="001D0936">
      <w:pPr>
        <w:pStyle w:val="Default"/>
        <w:jc w:val="both"/>
        <w:rPr>
          <w:bCs/>
        </w:rPr>
      </w:pPr>
    </w:p>
    <w:p w14:paraId="53CE484A" w14:textId="0C6FFFD6" w:rsidR="00835B37" w:rsidRPr="00835B37" w:rsidRDefault="00835B37" w:rsidP="0057074A">
      <w:pPr>
        <w:pStyle w:val="Default"/>
        <w:numPr>
          <w:ilvl w:val="0"/>
          <w:numId w:val="15"/>
        </w:numPr>
        <w:jc w:val="both"/>
        <w:rPr>
          <w:b/>
          <w:bCs/>
        </w:rPr>
      </w:pPr>
      <w:r w:rsidRPr="00835B37">
        <w:rPr>
          <w:b/>
          <w:bCs/>
        </w:rPr>
        <w:t xml:space="preserve">Приоритет 1: НАСЪРЧАВАНЕ НА ЗАЕТОСТТА И РАЗВИТИЕТО НА УМЕНИЯ  </w:t>
      </w:r>
    </w:p>
    <w:p w14:paraId="2BB8296F" w14:textId="77777777" w:rsidR="00835B37" w:rsidRPr="00835B37" w:rsidRDefault="00835B37" w:rsidP="0057074A">
      <w:pPr>
        <w:pStyle w:val="Default"/>
        <w:numPr>
          <w:ilvl w:val="0"/>
          <w:numId w:val="15"/>
        </w:numPr>
        <w:jc w:val="both"/>
        <w:rPr>
          <w:b/>
          <w:bCs/>
        </w:rPr>
      </w:pPr>
      <w:r w:rsidRPr="00835B37">
        <w:rPr>
          <w:b/>
          <w:bCs/>
        </w:rPr>
        <w:t>Приоритет 2: СОЦИАЛНО ВКЛЮЧВАНЕ И РАВНИ ВЪЗМОЖНОСТИ</w:t>
      </w:r>
    </w:p>
    <w:p w14:paraId="531A460A" w14:textId="77777777" w:rsidR="00835B37" w:rsidRPr="00835B37" w:rsidRDefault="00835B37" w:rsidP="0057074A">
      <w:pPr>
        <w:pStyle w:val="Default"/>
        <w:numPr>
          <w:ilvl w:val="0"/>
          <w:numId w:val="15"/>
        </w:numPr>
        <w:jc w:val="both"/>
        <w:rPr>
          <w:b/>
          <w:bCs/>
        </w:rPr>
      </w:pPr>
      <w:r w:rsidRPr="00835B37">
        <w:rPr>
          <w:b/>
          <w:bCs/>
        </w:rPr>
        <w:t>Приоритет 3: НАСЪРЧАВАНЕ НА МЛАДЕЖКАТА ЗАЕТОСТ</w:t>
      </w:r>
    </w:p>
    <w:p w14:paraId="31FDC8BF" w14:textId="77777777" w:rsidR="00835B37" w:rsidRDefault="00835B37" w:rsidP="00835B37">
      <w:pPr>
        <w:pStyle w:val="Default"/>
        <w:jc w:val="both"/>
        <w:rPr>
          <w:bCs/>
        </w:rPr>
      </w:pPr>
    </w:p>
    <w:p w14:paraId="0E2181A2" w14:textId="190B4075" w:rsidR="008244CD" w:rsidRDefault="008221D8" w:rsidP="001024C2">
      <w:pPr>
        <w:pStyle w:val="Default"/>
        <w:jc w:val="both"/>
        <w:rPr>
          <w:b/>
          <w:bCs/>
        </w:rPr>
      </w:pPr>
      <w:r w:rsidRPr="002E0DA8">
        <w:rPr>
          <w:b/>
          <w:bCs/>
        </w:rPr>
        <w:t>ВАЖНО</w:t>
      </w:r>
      <w:r w:rsidR="007D781C">
        <w:rPr>
          <w:b/>
          <w:bCs/>
        </w:rPr>
        <w:t xml:space="preserve"> ЗА ВСИЧКИ МЕРКИ</w:t>
      </w:r>
      <w:r w:rsidR="008244CD">
        <w:rPr>
          <w:b/>
          <w:bCs/>
        </w:rPr>
        <w:t>!</w:t>
      </w:r>
    </w:p>
    <w:p w14:paraId="314F4BC1" w14:textId="0D6EC189" w:rsidR="007C0E4F" w:rsidRDefault="00C56E5E" w:rsidP="0057074A">
      <w:pPr>
        <w:pStyle w:val="Default"/>
        <w:pBdr>
          <w:top w:val="single" w:sz="4" w:space="1" w:color="auto"/>
          <w:left w:val="single" w:sz="4" w:space="4" w:color="auto"/>
          <w:bottom w:val="single" w:sz="4" w:space="1" w:color="auto"/>
          <w:right w:val="single" w:sz="4" w:space="4" w:color="auto"/>
        </w:pBdr>
        <w:jc w:val="both"/>
        <w:rPr>
          <w:bCs/>
        </w:rPr>
      </w:pPr>
      <w:r w:rsidRPr="00C56E5E">
        <w:rPr>
          <w:bCs/>
        </w:rPr>
        <w:t xml:space="preserve">Мерките, планирани в стратегиите за местно развитие, трябва да попадат в обхвата на посочените </w:t>
      </w:r>
      <w:r w:rsidR="003C7E5C">
        <w:rPr>
          <w:bCs/>
        </w:rPr>
        <w:t>в Таблица 1</w:t>
      </w:r>
      <w:r w:rsidRPr="00C56E5E">
        <w:rPr>
          <w:bCs/>
        </w:rPr>
        <w:t xml:space="preserve"> </w:t>
      </w:r>
      <w:r>
        <w:rPr>
          <w:bCs/>
        </w:rPr>
        <w:t xml:space="preserve">приоритети и специфични цели на </w:t>
      </w:r>
      <w:r w:rsidRPr="00C56E5E">
        <w:rPr>
          <w:bCs/>
        </w:rPr>
        <w:t>ПРЧР 20</w:t>
      </w:r>
      <w:r>
        <w:rPr>
          <w:bCs/>
        </w:rPr>
        <w:t>21</w:t>
      </w:r>
      <w:r w:rsidRPr="00C56E5E">
        <w:rPr>
          <w:bCs/>
        </w:rPr>
        <w:t xml:space="preserve"> – 202</w:t>
      </w:r>
      <w:r>
        <w:rPr>
          <w:bCs/>
        </w:rPr>
        <w:t>7</w:t>
      </w:r>
      <w:r w:rsidR="008062B4">
        <w:rPr>
          <w:bCs/>
        </w:rPr>
        <w:t>.</w:t>
      </w:r>
      <w:r w:rsidRPr="00C56E5E">
        <w:rPr>
          <w:bCs/>
        </w:rPr>
        <w:t xml:space="preserve"> Всяка от мерките трябва да има ясен принос към </w:t>
      </w:r>
      <w:r w:rsidR="007C0E4F">
        <w:rPr>
          <w:bCs/>
        </w:rPr>
        <w:t xml:space="preserve">избраната специфична цел. </w:t>
      </w:r>
      <w:r w:rsidR="006C66AB">
        <w:rPr>
          <w:bCs/>
        </w:rPr>
        <w:t xml:space="preserve">Всяка мярка следва да посочи към </w:t>
      </w:r>
      <w:r w:rsidR="006C66AB" w:rsidRPr="0057074A">
        <w:rPr>
          <w:b/>
          <w:bCs/>
        </w:rPr>
        <w:t>какви местни специфики</w:t>
      </w:r>
      <w:r w:rsidR="006C66AB">
        <w:rPr>
          <w:bCs/>
        </w:rPr>
        <w:t xml:space="preserve"> е насочена, във връзка с целевите групи и техните потребности и избраните за тях дейности. Наличието на тази информация ще бъде предмет на оценка при подбора на СВОМР.</w:t>
      </w:r>
    </w:p>
    <w:p w14:paraId="089C17F8" w14:textId="77777777" w:rsidR="007A751C" w:rsidRDefault="007A751C" w:rsidP="007A751C">
      <w:pPr>
        <w:pStyle w:val="Default"/>
        <w:jc w:val="both"/>
        <w:rPr>
          <w:b/>
          <w:bCs/>
        </w:rPr>
      </w:pPr>
    </w:p>
    <w:p w14:paraId="76BE0EB0" w14:textId="6A383026" w:rsidR="007A751C" w:rsidRDefault="007A751C" w:rsidP="007A751C">
      <w:pPr>
        <w:pStyle w:val="Default"/>
        <w:jc w:val="both"/>
        <w:rPr>
          <w:bCs/>
        </w:rPr>
      </w:pPr>
      <w:r w:rsidRPr="00574F06">
        <w:rPr>
          <w:b/>
          <w:bCs/>
        </w:rPr>
        <w:t>ВАЖНО</w:t>
      </w:r>
      <w:r>
        <w:rPr>
          <w:b/>
          <w:bCs/>
        </w:rPr>
        <w:t>!</w:t>
      </w:r>
    </w:p>
    <w:p w14:paraId="4C2B1C51" w14:textId="77777777" w:rsidR="007A751C" w:rsidRDefault="007A751C" w:rsidP="007A751C">
      <w:pPr>
        <w:pStyle w:val="Default"/>
        <w:pBdr>
          <w:top w:val="single" w:sz="4" w:space="1" w:color="auto"/>
          <w:left w:val="single" w:sz="4" w:space="4" w:color="auto"/>
          <w:bottom w:val="single" w:sz="4" w:space="1" w:color="auto"/>
          <w:right w:val="single" w:sz="4" w:space="4" w:color="auto"/>
        </w:pBdr>
        <w:jc w:val="both"/>
        <w:rPr>
          <w:b/>
          <w:bCs/>
        </w:rPr>
      </w:pPr>
      <w:r>
        <w:rPr>
          <w:bCs/>
        </w:rPr>
        <w:t>По ПРЧР са допустими 5 мерки</w:t>
      </w:r>
      <w:r>
        <w:rPr>
          <w:bCs/>
          <w:lang w:val="en-US"/>
        </w:rPr>
        <w:t xml:space="preserve"> </w:t>
      </w:r>
      <w:r>
        <w:rPr>
          <w:bCs/>
        </w:rPr>
        <w:t xml:space="preserve">със съответните дейности, посочени в Таблица 1. МИГ може да включи в СВОМР една или повече от тези 5 мерки, като максимума на планирани мерки в една СВОМР е 5. </w:t>
      </w:r>
      <w:r w:rsidRPr="00E20CBF">
        <w:rPr>
          <w:bCs/>
        </w:rPr>
        <w:t xml:space="preserve">Включването на </w:t>
      </w:r>
      <w:r>
        <w:rPr>
          <w:bCs/>
        </w:rPr>
        <w:t>всички допустими мерки от Таблица 1 не е задължително и следва да е съобразено с</w:t>
      </w:r>
      <w:r w:rsidRPr="00E20CBF">
        <w:rPr>
          <w:bCs/>
        </w:rPr>
        <w:t xml:space="preserve"> </w:t>
      </w:r>
      <w:r w:rsidRPr="00757078">
        <w:rPr>
          <w:b/>
          <w:bCs/>
        </w:rPr>
        <w:t>местните нужди и проблеми</w:t>
      </w:r>
      <w:r>
        <w:rPr>
          <w:b/>
          <w:bCs/>
        </w:rPr>
        <w:t xml:space="preserve">. </w:t>
      </w:r>
    </w:p>
    <w:p w14:paraId="1A298B85" w14:textId="77777777" w:rsidR="007A751C" w:rsidRDefault="007A751C" w:rsidP="007A751C">
      <w:pPr>
        <w:pStyle w:val="Default"/>
        <w:pBdr>
          <w:top w:val="single" w:sz="4" w:space="1" w:color="auto"/>
          <w:left w:val="single" w:sz="4" w:space="4" w:color="auto"/>
          <w:bottom w:val="single" w:sz="4" w:space="1" w:color="auto"/>
          <w:right w:val="single" w:sz="4" w:space="4" w:color="auto"/>
        </w:pBdr>
        <w:jc w:val="both"/>
        <w:rPr>
          <w:b/>
          <w:bCs/>
        </w:rPr>
      </w:pPr>
    </w:p>
    <w:p w14:paraId="7446734A" w14:textId="59E7515F" w:rsidR="007A751C" w:rsidRDefault="007A751C" w:rsidP="007A751C">
      <w:pPr>
        <w:pStyle w:val="Default"/>
        <w:pBdr>
          <w:top w:val="single" w:sz="4" w:space="1" w:color="auto"/>
          <w:left w:val="single" w:sz="4" w:space="4" w:color="auto"/>
          <w:bottom w:val="single" w:sz="4" w:space="1" w:color="auto"/>
          <w:right w:val="single" w:sz="4" w:space="4" w:color="auto"/>
        </w:pBdr>
        <w:jc w:val="both"/>
        <w:rPr>
          <w:bCs/>
        </w:rPr>
      </w:pPr>
      <w:r w:rsidRPr="00F50CF6">
        <w:rPr>
          <w:b/>
          <w:bCs/>
        </w:rPr>
        <w:t>МИГ, които обхващат територии от Югозападен регион (регион в преход) и от друг регион от ниво 2  (слабо развит регион)</w:t>
      </w:r>
      <w:r w:rsidRPr="00E64D27">
        <w:rPr>
          <w:bCs/>
        </w:rPr>
        <w:t xml:space="preserve"> планират отделни мерки за отделните региони</w:t>
      </w:r>
      <w:r>
        <w:rPr>
          <w:bCs/>
        </w:rPr>
        <w:t xml:space="preserve">. Във връзка с това, само тези МИГ могат да включат повече от 5 мерки в стратегията си за ВОМР. В Раздел </w:t>
      </w:r>
      <w:r>
        <w:rPr>
          <w:bCs/>
          <w:lang w:val="en-US"/>
        </w:rPr>
        <w:t>III.</w:t>
      </w:r>
      <w:r>
        <w:rPr>
          <w:bCs/>
        </w:rPr>
        <w:t xml:space="preserve"> Бюджет е посочена допълнителна информация за стойностите на мерките и СВОМР</w:t>
      </w:r>
      <w:r w:rsidRPr="00E20CBF">
        <w:rPr>
          <w:bCs/>
        </w:rPr>
        <w:t>.</w:t>
      </w:r>
    </w:p>
    <w:p w14:paraId="4E9749CF" w14:textId="6CCF57B3" w:rsidR="007A751C" w:rsidRDefault="007A751C" w:rsidP="00E61EB5">
      <w:pPr>
        <w:pStyle w:val="Default"/>
        <w:jc w:val="both"/>
        <w:rPr>
          <w:bCs/>
        </w:rPr>
        <w:sectPr w:rsidR="007A751C" w:rsidSect="00A40930">
          <w:headerReference w:type="default" r:id="rId9"/>
          <w:footerReference w:type="default" r:id="rId10"/>
          <w:pgSz w:w="11906" w:h="16838"/>
          <w:pgMar w:top="1134" w:right="1417" w:bottom="1276" w:left="1417" w:header="708" w:footer="708" w:gutter="0"/>
          <w:cols w:space="708"/>
          <w:docGrid w:linePitch="360"/>
        </w:sectPr>
      </w:pPr>
    </w:p>
    <w:p w14:paraId="63B271B4" w14:textId="77777777" w:rsidR="009C4BE3" w:rsidRDefault="009C4BE3" w:rsidP="00E61EB5">
      <w:pPr>
        <w:pStyle w:val="Default"/>
        <w:jc w:val="both"/>
        <w:rPr>
          <w:bCs/>
        </w:rPr>
      </w:pPr>
    </w:p>
    <w:p w14:paraId="4FC0E76C" w14:textId="18577F58" w:rsidR="00D0620D" w:rsidRPr="00D0620D" w:rsidRDefault="008062B4" w:rsidP="00C56E5E">
      <w:pPr>
        <w:pStyle w:val="Default"/>
        <w:ind w:firstLine="708"/>
        <w:jc w:val="both"/>
        <w:rPr>
          <w:b/>
          <w:bCs/>
        </w:rPr>
      </w:pPr>
      <w:r>
        <w:rPr>
          <w:b/>
          <w:bCs/>
        </w:rPr>
        <w:t>2</w:t>
      </w:r>
      <w:r w:rsidR="00D0620D" w:rsidRPr="00D0620D">
        <w:rPr>
          <w:b/>
          <w:bCs/>
        </w:rPr>
        <w:t xml:space="preserve">. </w:t>
      </w:r>
      <w:r>
        <w:rPr>
          <w:b/>
          <w:bCs/>
        </w:rPr>
        <w:t>С</w:t>
      </w:r>
      <w:r w:rsidR="00D0620D" w:rsidRPr="00D0620D">
        <w:rPr>
          <w:b/>
          <w:bCs/>
        </w:rPr>
        <w:t>пецифични цели, целеви групи</w:t>
      </w:r>
      <w:r w:rsidR="00D63977">
        <w:rPr>
          <w:b/>
          <w:bCs/>
        </w:rPr>
        <w:t>, индикатори</w:t>
      </w:r>
      <w:r w:rsidR="00D0620D" w:rsidRPr="00D0620D">
        <w:rPr>
          <w:b/>
          <w:bCs/>
        </w:rPr>
        <w:t xml:space="preserve"> </w:t>
      </w:r>
      <w:r w:rsidR="00D0620D" w:rsidRPr="00D63977">
        <w:rPr>
          <w:b/>
          <w:bCs/>
        </w:rPr>
        <w:t xml:space="preserve">и </w:t>
      </w:r>
      <w:r w:rsidR="00D0620D" w:rsidRPr="00685555">
        <w:rPr>
          <w:b/>
          <w:bCs/>
        </w:rPr>
        <w:t>бенефициенти</w:t>
      </w:r>
      <w:r w:rsidR="00D0620D" w:rsidRPr="00D63977">
        <w:rPr>
          <w:b/>
          <w:bCs/>
        </w:rPr>
        <w:t>,</w:t>
      </w:r>
      <w:r w:rsidR="00D0620D" w:rsidRPr="00D0620D">
        <w:rPr>
          <w:b/>
          <w:bCs/>
        </w:rPr>
        <w:t xml:space="preserve"> които могат да се включат в мерки за ВОМР</w:t>
      </w:r>
      <w:r w:rsidR="0099079E">
        <w:rPr>
          <w:b/>
          <w:bCs/>
        </w:rPr>
        <w:t xml:space="preserve"> с финансиране от ПРЧР 2021-2027</w:t>
      </w:r>
      <w:r w:rsidR="00D0620D" w:rsidRPr="00D0620D">
        <w:rPr>
          <w:b/>
          <w:bCs/>
        </w:rPr>
        <w:t>:</w:t>
      </w:r>
      <w:r w:rsidR="003C4FF8">
        <w:rPr>
          <w:b/>
          <w:bCs/>
        </w:rPr>
        <w:t xml:space="preserve"> Таблица 1</w:t>
      </w:r>
    </w:p>
    <w:p w14:paraId="367AFCB1" w14:textId="77777777" w:rsidR="00835B37" w:rsidRDefault="00835B37" w:rsidP="001D0936">
      <w:pPr>
        <w:pStyle w:val="Default"/>
        <w:jc w:val="both"/>
        <w:rPr>
          <w:bCs/>
        </w:rPr>
      </w:pPr>
    </w:p>
    <w:tbl>
      <w:tblPr>
        <w:tblStyle w:val="TableGrid"/>
        <w:tblW w:w="14195" w:type="dxa"/>
        <w:tblLook w:val="04A0" w:firstRow="1" w:lastRow="0" w:firstColumn="1" w:lastColumn="0" w:noHBand="0" w:noVBand="1"/>
      </w:tblPr>
      <w:tblGrid>
        <w:gridCol w:w="1493"/>
        <w:gridCol w:w="3796"/>
        <w:gridCol w:w="3388"/>
        <w:gridCol w:w="2676"/>
        <w:gridCol w:w="2842"/>
      </w:tblGrid>
      <w:tr w:rsidR="00D63977" w:rsidRPr="00685555" w14:paraId="120AA54B" w14:textId="77777777" w:rsidTr="00A25910">
        <w:tc>
          <w:tcPr>
            <w:tcW w:w="1493" w:type="dxa"/>
            <w:shd w:val="clear" w:color="auto" w:fill="D9E2F3" w:themeFill="accent5" w:themeFillTint="33"/>
          </w:tcPr>
          <w:p w14:paraId="273CDFB4" w14:textId="7D09DD6B" w:rsidR="00D63977" w:rsidRPr="00685555" w:rsidRDefault="00D63977" w:rsidP="001D0936">
            <w:pPr>
              <w:pStyle w:val="Default"/>
              <w:jc w:val="both"/>
              <w:rPr>
                <w:b/>
                <w:bCs/>
                <w:sz w:val="22"/>
                <w:szCs w:val="22"/>
              </w:rPr>
            </w:pPr>
            <w:r w:rsidRPr="00685555">
              <w:rPr>
                <w:b/>
                <w:bCs/>
                <w:sz w:val="22"/>
                <w:szCs w:val="22"/>
              </w:rPr>
              <w:t>Приоритет</w:t>
            </w:r>
            <w:r w:rsidR="00A25910">
              <w:rPr>
                <w:b/>
                <w:bCs/>
                <w:sz w:val="22"/>
                <w:szCs w:val="22"/>
              </w:rPr>
              <w:t xml:space="preserve"> и </w:t>
            </w:r>
            <w:r w:rsidR="00A25910" w:rsidRPr="00685555">
              <w:rPr>
                <w:b/>
                <w:bCs/>
                <w:sz w:val="22"/>
                <w:szCs w:val="22"/>
              </w:rPr>
              <w:t>Специфична цел</w:t>
            </w:r>
          </w:p>
        </w:tc>
        <w:tc>
          <w:tcPr>
            <w:tcW w:w="3796" w:type="dxa"/>
            <w:shd w:val="clear" w:color="auto" w:fill="D9E2F3" w:themeFill="accent5" w:themeFillTint="33"/>
          </w:tcPr>
          <w:p w14:paraId="655EC837" w14:textId="44A95C93" w:rsidR="00D63977" w:rsidRPr="00685555" w:rsidRDefault="00A25910" w:rsidP="001D0936">
            <w:pPr>
              <w:pStyle w:val="Default"/>
              <w:jc w:val="both"/>
              <w:rPr>
                <w:b/>
                <w:bCs/>
                <w:sz w:val="22"/>
                <w:szCs w:val="22"/>
              </w:rPr>
            </w:pPr>
            <w:r>
              <w:rPr>
                <w:b/>
                <w:bCs/>
                <w:sz w:val="22"/>
                <w:szCs w:val="22"/>
              </w:rPr>
              <w:t>Допустима мярка</w:t>
            </w:r>
          </w:p>
        </w:tc>
        <w:tc>
          <w:tcPr>
            <w:tcW w:w="3388" w:type="dxa"/>
            <w:shd w:val="clear" w:color="auto" w:fill="D9E2F3" w:themeFill="accent5" w:themeFillTint="33"/>
          </w:tcPr>
          <w:p w14:paraId="0033DF4B" w14:textId="58068237" w:rsidR="00D63977" w:rsidRPr="00685555" w:rsidRDefault="00D63977" w:rsidP="006B52F5">
            <w:pPr>
              <w:pStyle w:val="Default"/>
              <w:jc w:val="both"/>
              <w:rPr>
                <w:b/>
                <w:bCs/>
                <w:sz w:val="22"/>
                <w:szCs w:val="22"/>
              </w:rPr>
            </w:pPr>
            <w:r w:rsidRPr="00685555">
              <w:rPr>
                <w:b/>
                <w:bCs/>
                <w:sz w:val="22"/>
                <w:szCs w:val="22"/>
              </w:rPr>
              <w:t>Допустими целеви групи</w:t>
            </w:r>
          </w:p>
        </w:tc>
        <w:tc>
          <w:tcPr>
            <w:tcW w:w="2676" w:type="dxa"/>
            <w:shd w:val="clear" w:color="auto" w:fill="D9E2F3" w:themeFill="accent5" w:themeFillTint="33"/>
          </w:tcPr>
          <w:p w14:paraId="6109F6A4" w14:textId="77777777" w:rsidR="00D63977" w:rsidRPr="00685555" w:rsidRDefault="00D63977" w:rsidP="001D0936">
            <w:pPr>
              <w:pStyle w:val="Default"/>
              <w:jc w:val="both"/>
              <w:rPr>
                <w:b/>
                <w:bCs/>
                <w:sz w:val="22"/>
                <w:szCs w:val="22"/>
              </w:rPr>
            </w:pPr>
            <w:r w:rsidRPr="00685555">
              <w:rPr>
                <w:b/>
                <w:bCs/>
                <w:sz w:val="22"/>
                <w:szCs w:val="22"/>
              </w:rPr>
              <w:t xml:space="preserve">Индикатори (показатели) за </w:t>
            </w:r>
            <w:r w:rsidR="00685555" w:rsidRPr="00685555">
              <w:rPr>
                <w:b/>
                <w:bCs/>
                <w:sz w:val="22"/>
                <w:szCs w:val="22"/>
              </w:rPr>
              <w:t>краен продукт</w:t>
            </w:r>
            <w:r w:rsidRPr="00685555">
              <w:rPr>
                <w:b/>
                <w:bCs/>
                <w:sz w:val="22"/>
                <w:szCs w:val="22"/>
              </w:rPr>
              <w:t xml:space="preserve"> и за резултат (брой)</w:t>
            </w:r>
          </w:p>
        </w:tc>
        <w:tc>
          <w:tcPr>
            <w:tcW w:w="2842" w:type="dxa"/>
            <w:shd w:val="clear" w:color="auto" w:fill="D9E2F3" w:themeFill="accent5" w:themeFillTint="33"/>
          </w:tcPr>
          <w:p w14:paraId="5647ECD6" w14:textId="77777777" w:rsidR="00D63977" w:rsidRPr="00685555" w:rsidRDefault="00D63977" w:rsidP="001D0936">
            <w:pPr>
              <w:pStyle w:val="Default"/>
              <w:jc w:val="both"/>
              <w:rPr>
                <w:b/>
                <w:bCs/>
                <w:sz w:val="22"/>
                <w:szCs w:val="22"/>
              </w:rPr>
            </w:pPr>
            <w:r w:rsidRPr="00685555">
              <w:rPr>
                <w:b/>
                <w:bCs/>
                <w:sz w:val="22"/>
                <w:szCs w:val="22"/>
              </w:rPr>
              <w:t xml:space="preserve">Допустими бенефициенти </w:t>
            </w:r>
          </w:p>
          <w:p w14:paraId="2055AE41" w14:textId="77777777" w:rsidR="00D63977" w:rsidRPr="00685555" w:rsidRDefault="00D63977" w:rsidP="001D0936">
            <w:pPr>
              <w:pStyle w:val="Default"/>
              <w:jc w:val="both"/>
              <w:rPr>
                <w:b/>
                <w:bCs/>
                <w:sz w:val="22"/>
                <w:szCs w:val="22"/>
              </w:rPr>
            </w:pPr>
            <w:r w:rsidRPr="00685555">
              <w:rPr>
                <w:b/>
                <w:bCs/>
                <w:sz w:val="22"/>
                <w:szCs w:val="22"/>
              </w:rPr>
              <w:t>/</w:t>
            </w:r>
            <w:r w:rsidRPr="002E0DA8">
              <w:rPr>
                <w:b/>
                <w:bCs/>
                <w:sz w:val="22"/>
                <w:szCs w:val="22"/>
              </w:rPr>
              <w:t>кандидати и партньори/</w:t>
            </w:r>
          </w:p>
        </w:tc>
      </w:tr>
      <w:tr w:rsidR="00A25910" w:rsidRPr="00685555" w14:paraId="24E7639E" w14:textId="77777777" w:rsidTr="00A25910">
        <w:tc>
          <w:tcPr>
            <w:tcW w:w="1493" w:type="dxa"/>
          </w:tcPr>
          <w:p w14:paraId="363A9A95" w14:textId="77777777" w:rsidR="00A25910" w:rsidRDefault="00A25910" w:rsidP="001D0936">
            <w:pPr>
              <w:pStyle w:val="Default"/>
              <w:jc w:val="both"/>
              <w:rPr>
                <w:bCs/>
                <w:sz w:val="22"/>
                <w:szCs w:val="22"/>
              </w:rPr>
            </w:pPr>
            <w:r w:rsidRPr="00685555">
              <w:rPr>
                <w:bCs/>
                <w:sz w:val="22"/>
                <w:szCs w:val="22"/>
              </w:rPr>
              <w:t>Приоритет 1</w:t>
            </w:r>
          </w:p>
          <w:p w14:paraId="3D73F222" w14:textId="77CA434B" w:rsidR="00A25910" w:rsidRPr="00685555" w:rsidRDefault="00A25910" w:rsidP="001D0936">
            <w:pPr>
              <w:pStyle w:val="Default"/>
              <w:jc w:val="both"/>
              <w:rPr>
                <w:bCs/>
                <w:sz w:val="22"/>
                <w:szCs w:val="22"/>
              </w:rPr>
            </w:pPr>
            <w:r>
              <w:rPr>
                <w:bCs/>
                <w:sz w:val="22"/>
                <w:szCs w:val="22"/>
              </w:rPr>
              <w:t>Специфична цел 1</w:t>
            </w:r>
          </w:p>
        </w:tc>
        <w:tc>
          <w:tcPr>
            <w:tcW w:w="3796" w:type="dxa"/>
          </w:tcPr>
          <w:p w14:paraId="021076CA" w14:textId="6F55558D" w:rsidR="00A25910" w:rsidRPr="00C57EC3" w:rsidRDefault="00A25910" w:rsidP="00A25910">
            <w:pPr>
              <w:pStyle w:val="Default"/>
              <w:jc w:val="both"/>
              <w:rPr>
                <w:b/>
                <w:bCs/>
                <w:sz w:val="22"/>
                <w:szCs w:val="22"/>
              </w:rPr>
            </w:pPr>
            <w:r w:rsidRPr="00C57EC3">
              <w:rPr>
                <w:b/>
                <w:bCs/>
                <w:sz w:val="22"/>
                <w:szCs w:val="22"/>
              </w:rPr>
              <w:t>Подобряване на достъпа до трудова заетост и активиране за включване на пазара на труда</w:t>
            </w:r>
          </w:p>
          <w:p w14:paraId="241CCB8F" w14:textId="13068BC7" w:rsidR="00A25910" w:rsidRPr="00685555" w:rsidRDefault="00A25910" w:rsidP="00A25910">
            <w:pPr>
              <w:pStyle w:val="Default"/>
              <w:jc w:val="both"/>
              <w:rPr>
                <w:bCs/>
                <w:sz w:val="22"/>
                <w:szCs w:val="22"/>
              </w:rPr>
            </w:pPr>
          </w:p>
        </w:tc>
        <w:tc>
          <w:tcPr>
            <w:tcW w:w="3388" w:type="dxa"/>
          </w:tcPr>
          <w:p w14:paraId="7FB9F22E" w14:textId="77777777" w:rsidR="00A25910" w:rsidRPr="00685555" w:rsidRDefault="00A25910" w:rsidP="00AD70AE">
            <w:pPr>
              <w:pStyle w:val="Default"/>
              <w:tabs>
                <w:tab w:val="left" w:pos="319"/>
              </w:tabs>
              <w:jc w:val="both"/>
              <w:rPr>
                <w:bCs/>
                <w:sz w:val="22"/>
                <w:szCs w:val="22"/>
              </w:rPr>
            </w:pPr>
            <w:r w:rsidRPr="00685555">
              <w:rPr>
                <w:bCs/>
                <w:sz w:val="22"/>
                <w:szCs w:val="22"/>
              </w:rPr>
              <w:t xml:space="preserve">Безработни, вкл. продължително безработни; </w:t>
            </w:r>
          </w:p>
          <w:p w14:paraId="1B8CC89F" w14:textId="77777777" w:rsidR="00A25910" w:rsidRPr="00685555" w:rsidRDefault="00A25910" w:rsidP="00AD70AE">
            <w:pPr>
              <w:pStyle w:val="Default"/>
              <w:jc w:val="both"/>
              <w:rPr>
                <w:bCs/>
                <w:sz w:val="22"/>
                <w:szCs w:val="22"/>
              </w:rPr>
            </w:pPr>
            <w:r w:rsidRPr="00685555">
              <w:rPr>
                <w:bCs/>
                <w:sz w:val="22"/>
                <w:szCs w:val="22"/>
              </w:rPr>
              <w:t>Неактивни лица;</w:t>
            </w:r>
          </w:p>
          <w:p w14:paraId="02F9439F" w14:textId="0A711E13" w:rsidR="00A25910" w:rsidRPr="00685555" w:rsidRDefault="00A25910" w:rsidP="00AD70AE">
            <w:pPr>
              <w:pStyle w:val="Default"/>
              <w:jc w:val="both"/>
              <w:rPr>
                <w:bCs/>
                <w:sz w:val="22"/>
                <w:szCs w:val="22"/>
              </w:rPr>
            </w:pPr>
            <w:r w:rsidRPr="00685555">
              <w:rPr>
                <w:bCs/>
                <w:sz w:val="22"/>
                <w:szCs w:val="22"/>
              </w:rPr>
              <w:t xml:space="preserve">Лица в неравностойно положение, хора с увреждания; </w:t>
            </w:r>
          </w:p>
          <w:p w14:paraId="2FA3E5A8" w14:textId="309B7A06" w:rsidR="00A25910" w:rsidRPr="00685555" w:rsidRDefault="00A25910" w:rsidP="00AD70AE">
            <w:pPr>
              <w:pStyle w:val="Default"/>
              <w:jc w:val="both"/>
              <w:rPr>
                <w:bCs/>
                <w:sz w:val="22"/>
                <w:szCs w:val="22"/>
              </w:rPr>
            </w:pPr>
            <w:r w:rsidRPr="00685555">
              <w:rPr>
                <w:bCs/>
                <w:sz w:val="22"/>
                <w:szCs w:val="22"/>
              </w:rPr>
              <w:t>Лица с основно и по-ниско образование и/или без квалификация;</w:t>
            </w:r>
          </w:p>
          <w:p w14:paraId="3DAE2F08" w14:textId="77777777" w:rsidR="00A25910" w:rsidRPr="00685555" w:rsidRDefault="00A25910" w:rsidP="00AD70AE">
            <w:pPr>
              <w:pStyle w:val="Default"/>
              <w:jc w:val="both"/>
              <w:rPr>
                <w:bCs/>
                <w:sz w:val="22"/>
                <w:szCs w:val="22"/>
              </w:rPr>
            </w:pPr>
            <w:r w:rsidRPr="006D1499">
              <w:rPr>
                <w:bCs/>
                <w:sz w:val="22"/>
                <w:szCs w:val="22"/>
              </w:rPr>
              <w:t>Мигранти;</w:t>
            </w:r>
          </w:p>
          <w:p w14:paraId="604B8F76" w14:textId="7D700DF5" w:rsidR="00A25910" w:rsidRPr="00685555" w:rsidRDefault="00A25910" w:rsidP="009C4BE3">
            <w:pPr>
              <w:pStyle w:val="Default"/>
              <w:jc w:val="both"/>
              <w:rPr>
                <w:bCs/>
                <w:sz w:val="22"/>
                <w:szCs w:val="22"/>
              </w:rPr>
            </w:pPr>
          </w:p>
          <w:p w14:paraId="4DCB8D77" w14:textId="77777777" w:rsidR="00A25910" w:rsidRPr="00685555" w:rsidRDefault="00A25910" w:rsidP="009C4BE3">
            <w:pPr>
              <w:pStyle w:val="Default"/>
              <w:jc w:val="both"/>
              <w:rPr>
                <w:bCs/>
                <w:sz w:val="22"/>
                <w:szCs w:val="22"/>
              </w:rPr>
            </w:pPr>
          </w:p>
          <w:p w14:paraId="14FEE1C7" w14:textId="77777777" w:rsidR="00A25910" w:rsidRPr="00685555" w:rsidRDefault="00A25910" w:rsidP="009C4BE3">
            <w:pPr>
              <w:pStyle w:val="Default"/>
              <w:jc w:val="both"/>
              <w:rPr>
                <w:bCs/>
                <w:sz w:val="22"/>
                <w:szCs w:val="22"/>
              </w:rPr>
            </w:pPr>
          </w:p>
        </w:tc>
        <w:tc>
          <w:tcPr>
            <w:tcW w:w="2676" w:type="dxa"/>
          </w:tcPr>
          <w:p w14:paraId="11285714" w14:textId="77777777" w:rsidR="00A25910" w:rsidRPr="00685555" w:rsidRDefault="00A25910" w:rsidP="001D0936">
            <w:pPr>
              <w:pStyle w:val="Default"/>
              <w:jc w:val="both"/>
              <w:rPr>
                <w:bCs/>
                <w:i/>
                <w:sz w:val="22"/>
                <w:szCs w:val="22"/>
                <w:u w:val="single"/>
              </w:rPr>
            </w:pPr>
            <w:r w:rsidRPr="00685555">
              <w:rPr>
                <w:bCs/>
                <w:i/>
                <w:sz w:val="22"/>
                <w:szCs w:val="22"/>
                <w:u w:val="single"/>
              </w:rPr>
              <w:t>За краен продукт:</w:t>
            </w:r>
          </w:p>
          <w:p w14:paraId="53A14E31" w14:textId="77777777" w:rsidR="00A25910" w:rsidRPr="00685555" w:rsidRDefault="00A25910" w:rsidP="001D0936">
            <w:pPr>
              <w:pStyle w:val="Default"/>
              <w:jc w:val="both"/>
              <w:rPr>
                <w:bCs/>
                <w:sz w:val="22"/>
                <w:szCs w:val="22"/>
              </w:rPr>
            </w:pPr>
            <w:r w:rsidRPr="00685555">
              <w:rPr>
                <w:bCs/>
                <w:sz w:val="22"/>
                <w:szCs w:val="22"/>
              </w:rPr>
              <w:t>Безработни, вкл. продължително безработни;</w:t>
            </w:r>
          </w:p>
          <w:p w14:paraId="6E4182EB" w14:textId="77777777" w:rsidR="00A25910" w:rsidRPr="00685555" w:rsidRDefault="00A25910" w:rsidP="001D0936">
            <w:pPr>
              <w:pStyle w:val="Default"/>
              <w:jc w:val="both"/>
              <w:rPr>
                <w:bCs/>
                <w:sz w:val="22"/>
                <w:szCs w:val="22"/>
              </w:rPr>
            </w:pPr>
            <w:r w:rsidRPr="00685555">
              <w:rPr>
                <w:bCs/>
                <w:sz w:val="22"/>
                <w:szCs w:val="22"/>
              </w:rPr>
              <w:t>Участници в неравностойно положение;</w:t>
            </w:r>
          </w:p>
          <w:p w14:paraId="62485865" w14:textId="77777777" w:rsidR="00A25910" w:rsidRPr="00685555" w:rsidRDefault="00A25910" w:rsidP="001D0936">
            <w:pPr>
              <w:pStyle w:val="Default"/>
              <w:jc w:val="both"/>
              <w:rPr>
                <w:bCs/>
                <w:sz w:val="22"/>
                <w:szCs w:val="22"/>
              </w:rPr>
            </w:pPr>
            <w:r w:rsidRPr="00685555">
              <w:rPr>
                <w:bCs/>
                <w:sz w:val="22"/>
                <w:szCs w:val="22"/>
              </w:rPr>
              <w:t>Неактивни;</w:t>
            </w:r>
          </w:p>
          <w:p w14:paraId="0C74119B" w14:textId="0C2A3387" w:rsidR="00A25910" w:rsidRPr="00685555" w:rsidRDefault="00A25910" w:rsidP="00685555">
            <w:pPr>
              <w:pStyle w:val="Default"/>
              <w:jc w:val="both"/>
              <w:rPr>
                <w:bCs/>
                <w:sz w:val="22"/>
                <w:szCs w:val="22"/>
              </w:rPr>
            </w:pPr>
            <w:r w:rsidRPr="00685555">
              <w:rPr>
                <w:bCs/>
                <w:sz w:val="22"/>
                <w:szCs w:val="22"/>
              </w:rPr>
              <w:t>Малцинства (вкл. маргинализирани общности като ромите)</w:t>
            </w:r>
          </w:p>
          <w:p w14:paraId="7498713B" w14:textId="77777777" w:rsidR="00A25910" w:rsidRPr="00685555" w:rsidRDefault="00A25910" w:rsidP="00685555">
            <w:pPr>
              <w:pStyle w:val="Default"/>
              <w:jc w:val="both"/>
              <w:rPr>
                <w:bCs/>
                <w:i/>
                <w:sz w:val="22"/>
                <w:szCs w:val="22"/>
                <w:u w:val="single"/>
              </w:rPr>
            </w:pPr>
            <w:r w:rsidRPr="00685555">
              <w:rPr>
                <w:bCs/>
                <w:i/>
                <w:sz w:val="22"/>
                <w:szCs w:val="22"/>
                <w:u w:val="single"/>
              </w:rPr>
              <w:t>За резултат:</w:t>
            </w:r>
          </w:p>
          <w:p w14:paraId="173CD0EF"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са започнали да търсят работа;</w:t>
            </w:r>
          </w:p>
          <w:p w14:paraId="132814E7"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получават квалификация;</w:t>
            </w:r>
          </w:p>
          <w:p w14:paraId="03B69E9D"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имат работа, вкл. като самостоятелно заети лица;</w:t>
            </w:r>
          </w:p>
          <w:p w14:paraId="0FEFA576" w14:textId="77777777" w:rsidR="00A25910" w:rsidRPr="00685555" w:rsidRDefault="00A25910" w:rsidP="00685555">
            <w:pPr>
              <w:pStyle w:val="Default"/>
              <w:jc w:val="both"/>
              <w:rPr>
                <w:bCs/>
                <w:sz w:val="22"/>
                <w:szCs w:val="22"/>
              </w:rPr>
            </w:pPr>
            <w:r w:rsidRPr="00685555">
              <w:rPr>
                <w:bCs/>
                <w:sz w:val="22"/>
                <w:szCs w:val="22"/>
              </w:rPr>
              <w:t xml:space="preserve">Участници, които при напускане на операцията </w:t>
            </w:r>
            <w:r w:rsidRPr="00685555">
              <w:rPr>
                <w:bCs/>
                <w:sz w:val="22"/>
                <w:szCs w:val="22"/>
              </w:rPr>
              <w:lastRenderedPageBreak/>
              <w:t>са придобили дигитални умения;</w:t>
            </w:r>
          </w:p>
          <w:p w14:paraId="488373AE" w14:textId="3CF67D01" w:rsidR="00A25910" w:rsidRDefault="00A25910" w:rsidP="00685555">
            <w:pPr>
              <w:pStyle w:val="Default"/>
              <w:jc w:val="both"/>
              <w:rPr>
                <w:bCs/>
                <w:sz w:val="22"/>
                <w:szCs w:val="22"/>
              </w:rPr>
            </w:pPr>
            <w:r w:rsidRPr="00AB41C5">
              <w:rPr>
                <w:bCs/>
                <w:sz w:val="22"/>
                <w:szCs w:val="22"/>
              </w:rPr>
              <w:t>Участници от малцинства, които при напускане на операцията са започнали да търсят работа</w:t>
            </w:r>
            <w:r>
              <w:rPr>
                <w:bCs/>
                <w:sz w:val="22"/>
                <w:szCs w:val="22"/>
              </w:rPr>
              <w:t>;</w:t>
            </w:r>
          </w:p>
          <w:p w14:paraId="77AB4AB9" w14:textId="57266741" w:rsidR="00A25910" w:rsidRPr="00685555" w:rsidRDefault="00A25910" w:rsidP="006C66AB">
            <w:pPr>
              <w:pStyle w:val="Default"/>
              <w:jc w:val="both"/>
              <w:rPr>
                <w:bCs/>
                <w:sz w:val="22"/>
                <w:szCs w:val="22"/>
              </w:rPr>
            </w:pPr>
            <w:r w:rsidRPr="00AB41C5">
              <w:rPr>
                <w:bCs/>
                <w:sz w:val="22"/>
                <w:szCs w:val="22"/>
              </w:rPr>
              <w:t>Участници от малцинства, които при напускане на операцията получават квалификация или имат работа, вкл. като самостоятелно заети лица</w:t>
            </w:r>
            <w:r>
              <w:rPr>
                <w:bCs/>
                <w:sz w:val="22"/>
                <w:szCs w:val="22"/>
              </w:rPr>
              <w:t>.</w:t>
            </w:r>
          </w:p>
        </w:tc>
        <w:tc>
          <w:tcPr>
            <w:tcW w:w="2842" w:type="dxa"/>
          </w:tcPr>
          <w:p w14:paraId="40B39C11" w14:textId="4ED47DEB" w:rsidR="00A25910" w:rsidRDefault="00A25910" w:rsidP="00563EAB">
            <w:pPr>
              <w:pStyle w:val="Default"/>
              <w:jc w:val="both"/>
              <w:rPr>
                <w:bCs/>
                <w:sz w:val="22"/>
                <w:szCs w:val="22"/>
              </w:rPr>
            </w:pPr>
            <w:r w:rsidRPr="00563EAB">
              <w:rPr>
                <w:bCs/>
                <w:sz w:val="22"/>
                <w:szCs w:val="22"/>
              </w:rPr>
              <w:lastRenderedPageBreak/>
              <w:t>Работодатели; общини;</w:t>
            </w:r>
            <w:r w:rsidRPr="00EF5FB8">
              <w:rPr>
                <w:bCs/>
                <w:sz w:val="22"/>
                <w:szCs w:val="22"/>
              </w:rPr>
              <w:t xml:space="preserve"> неправителствени организации </w:t>
            </w:r>
          </w:p>
          <w:p w14:paraId="383A7EFB" w14:textId="31E2EBF2" w:rsidR="00A25910" w:rsidRDefault="00A25910" w:rsidP="00563EAB">
            <w:pPr>
              <w:pStyle w:val="Default"/>
              <w:jc w:val="both"/>
              <w:rPr>
                <w:bCs/>
                <w:sz w:val="22"/>
                <w:szCs w:val="22"/>
              </w:rPr>
            </w:pPr>
          </w:p>
          <w:p w14:paraId="015E9784" w14:textId="3632FDED" w:rsidR="00A25910" w:rsidRPr="00685555" w:rsidRDefault="00A25910" w:rsidP="00563EAB">
            <w:pPr>
              <w:pStyle w:val="Default"/>
              <w:jc w:val="both"/>
              <w:rPr>
                <w:bCs/>
                <w:sz w:val="22"/>
                <w:szCs w:val="22"/>
              </w:rPr>
            </w:pPr>
          </w:p>
        </w:tc>
      </w:tr>
      <w:tr w:rsidR="00A25910" w:rsidRPr="00A25910" w14:paraId="297B89A0" w14:textId="77777777" w:rsidTr="00A25910">
        <w:tc>
          <w:tcPr>
            <w:tcW w:w="1493" w:type="dxa"/>
          </w:tcPr>
          <w:p w14:paraId="39020C04" w14:textId="3670F353" w:rsidR="00A25910" w:rsidRPr="00507C69" w:rsidRDefault="00A25910" w:rsidP="00A25910">
            <w:pPr>
              <w:pStyle w:val="Default"/>
              <w:rPr>
                <w:bCs/>
                <w:sz w:val="22"/>
                <w:szCs w:val="22"/>
              </w:rPr>
            </w:pPr>
            <w:r w:rsidRPr="00507C69">
              <w:rPr>
                <w:bCs/>
                <w:sz w:val="22"/>
                <w:szCs w:val="22"/>
              </w:rPr>
              <w:t>Приоритет 1,</w:t>
            </w:r>
          </w:p>
          <w:p w14:paraId="69E2C3DD" w14:textId="1E93CD92" w:rsidR="00A25910" w:rsidRPr="00A25910" w:rsidRDefault="00A25910" w:rsidP="00A25910">
            <w:pPr>
              <w:pStyle w:val="Default"/>
              <w:jc w:val="both"/>
              <w:rPr>
                <w:bCs/>
                <w:sz w:val="22"/>
                <w:szCs w:val="22"/>
              </w:rPr>
            </w:pPr>
            <w:r w:rsidRPr="00A25910">
              <w:rPr>
                <w:bCs/>
                <w:sz w:val="22"/>
                <w:szCs w:val="22"/>
              </w:rPr>
              <w:t>Специфична цел 1</w:t>
            </w:r>
          </w:p>
        </w:tc>
        <w:tc>
          <w:tcPr>
            <w:tcW w:w="3796" w:type="dxa"/>
          </w:tcPr>
          <w:p w14:paraId="3B80DE1C" w14:textId="15DBD9FE" w:rsidR="00A25910" w:rsidRPr="001B7028" w:rsidDel="00A25910" w:rsidRDefault="00A25910" w:rsidP="00590358">
            <w:pPr>
              <w:pStyle w:val="Default"/>
              <w:jc w:val="both"/>
              <w:rPr>
                <w:b/>
                <w:bCs/>
                <w:sz w:val="22"/>
                <w:szCs w:val="22"/>
              </w:rPr>
            </w:pPr>
            <w:r w:rsidRPr="001B7028">
              <w:rPr>
                <w:b/>
                <w:bCs/>
                <w:sz w:val="22"/>
                <w:szCs w:val="22"/>
              </w:rPr>
              <w:t>Подкрепа за предприятията от социалната икономика</w:t>
            </w:r>
            <w:r w:rsidR="00E20CBF" w:rsidRPr="00507C69">
              <w:rPr>
                <w:b/>
                <w:bCs/>
                <w:sz w:val="22"/>
                <w:szCs w:val="22"/>
                <w:u w:val="single"/>
              </w:rPr>
              <w:t xml:space="preserve"> </w:t>
            </w:r>
          </w:p>
        </w:tc>
        <w:tc>
          <w:tcPr>
            <w:tcW w:w="3388" w:type="dxa"/>
          </w:tcPr>
          <w:p w14:paraId="59D5B66E" w14:textId="321C6F01" w:rsidR="00A25910" w:rsidRPr="00A25910" w:rsidRDefault="00A25910" w:rsidP="00F50CF6">
            <w:pPr>
              <w:pStyle w:val="Default"/>
              <w:tabs>
                <w:tab w:val="left" w:pos="319"/>
              </w:tabs>
              <w:jc w:val="both"/>
              <w:rPr>
                <w:bCs/>
                <w:sz w:val="22"/>
                <w:szCs w:val="22"/>
              </w:rPr>
            </w:pPr>
            <w:r w:rsidRPr="00685555">
              <w:rPr>
                <w:bCs/>
                <w:sz w:val="22"/>
                <w:szCs w:val="22"/>
              </w:rPr>
              <w:t>Лица, заети в социални предприятия</w:t>
            </w:r>
          </w:p>
        </w:tc>
        <w:tc>
          <w:tcPr>
            <w:tcW w:w="2676" w:type="dxa"/>
          </w:tcPr>
          <w:p w14:paraId="7F2832CF" w14:textId="77777777" w:rsidR="00507C69" w:rsidRPr="00507C69" w:rsidRDefault="00507C69" w:rsidP="001D0936">
            <w:pPr>
              <w:pStyle w:val="Default"/>
              <w:jc w:val="both"/>
              <w:rPr>
                <w:bCs/>
                <w:i/>
                <w:sz w:val="22"/>
                <w:szCs w:val="22"/>
                <w:u w:val="single"/>
              </w:rPr>
            </w:pPr>
            <w:r w:rsidRPr="00507C69">
              <w:rPr>
                <w:bCs/>
                <w:i/>
                <w:sz w:val="22"/>
                <w:szCs w:val="22"/>
                <w:u w:val="single"/>
              </w:rPr>
              <w:t>За краен продукт:</w:t>
            </w:r>
          </w:p>
          <w:p w14:paraId="44258696" w14:textId="2232C060" w:rsidR="00507C69" w:rsidRPr="00F50CF6" w:rsidRDefault="00A25910" w:rsidP="001D0936">
            <w:pPr>
              <w:pStyle w:val="Default"/>
              <w:jc w:val="both"/>
              <w:rPr>
                <w:bCs/>
                <w:sz w:val="22"/>
                <w:szCs w:val="22"/>
              </w:rPr>
            </w:pPr>
            <w:r w:rsidRPr="00F50CF6">
              <w:rPr>
                <w:bCs/>
                <w:sz w:val="22"/>
                <w:szCs w:val="22"/>
              </w:rPr>
              <w:t>Учас</w:t>
            </w:r>
            <w:r w:rsidR="00507C69" w:rsidRPr="00F50CF6">
              <w:rPr>
                <w:bCs/>
                <w:sz w:val="22"/>
                <w:szCs w:val="22"/>
              </w:rPr>
              <w:t>тници в неравностойно положение</w:t>
            </w:r>
          </w:p>
          <w:p w14:paraId="7EA6FA3A" w14:textId="50D2DBCB" w:rsidR="00507C69" w:rsidRPr="00507C69" w:rsidRDefault="00507C69" w:rsidP="00507C69">
            <w:pPr>
              <w:pStyle w:val="Default"/>
              <w:rPr>
                <w:bCs/>
                <w:i/>
                <w:sz w:val="22"/>
                <w:szCs w:val="22"/>
                <w:u w:val="single"/>
              </w:rPr>
            </w:pPr>
            <w:r w:rsidRPr="00507C69">
              <w:rPr>
                <w:bCs/>
                <w:i/>
                <w:sz w:val="22"/>
                <w:szCs w:val="22"/>
                <w:u w:val="single"/>
              </w:rPr>
              <w:t>За резултат:</w:t>
            </w:r>
          </w:p>
          <w:p w14:paraId="321925C2" w14:textId="673F337C" w:rsidR="00507C69" w:rsidRPr="00F50CF6" w:rsidRDefault="00507C69" w:rsidP="00507C69">
            <w:pPr>
              <w:pStyle w:val="Default"/>
              <w:rPr>
                <w:bCs/>
                <w:sz w:val="22"/>
                <w:szCs w:val="22"/>
              </w:rPr>
            </w:pPr>
            <w:r w:rsidRPr="00F50CF6">
              <w:rPr>
                <w:bCs/>
                <w:sz w:val="22"/>
                <w:szCs w:val="22"/>
              </w:rPr>
              <w:t>Участници, които при напускане на операцията получават квалификация;</w:t>
            </w:r>
          </w:p>
          <w:p w14:paraId="084CF633" w14:textId="12F3A168" w:rsidR="00507C69" w:rsidRPr="00F50CF6" w:rsidRDefault="00507C69" w:rsidP="00507C69">
            <w:pPr>
              <w:pStyle w:val="Default"/>
              <w:jc w:val="both"/>
              <w:rPr>
                <w:bCs/>
                <w:sz w:val="22"/>
                <w:szCs w:val="22"/>
              </w:rPr>
            </w:pPr>
            <w:r w:rsidRPr="00F50CF6">
              <w:rPr>
                <w:bCs/>
                <w:sz w:val="22"/>
                <w:szCs w:val="22"/>
              </w:rPr>
              <w:t>Участници, които при напускане на операцията имат работа, вкл. като самостоятелно заети лица.</w:t>
            </w:r>
          </w:p>
          <w:p w14:paraId="76C48721" w14:textId="3A23BE6C" w:rsidR="00507C69" w:rsidRPr="00A25910" w:rsidRDefault="00507C69" w:rsidP="00507C69">
            <w:pPr>
              <w:pStyle w:val="Default"/>
              <w:jc w:val="both"/>
              <w:rPr>
                <w:bCs/>
                <w:sz w:val="22"/>
                <w:szCs w:val="22"/>
                <w:u w:val="single"/>
              </w:rPr>
            </w:pPr>
          </w:p>
        </w:tc>
        <w:tc>
          <w:tcPr>
            <w:tcW w:w="2842" w:type="dxa"/>
          </w:tcPr>
          <w:p w14:paraId="7D3D0663" w14:textId="5959034D" w:rsidR="00A25910" w:rsidRDefault="00A25910" w:rsidP="00563EAB">
            <w:pPr>
              <w:pStyle w:val="Default"/>
              <w:jc w:val="both"/>
              <w:rPr>
                <w:bCs/>
                <w:sz w:val="22"/>
                <w:szCs w:val="22"/>
              </w:rPr>
            </w:pPr>
            <w:r w:rsidRPr="00F50CF6">
              <w:rPr>
                <w:bCs/>
                <w:sz w:val="22"/>
                <w:szCs w:val="22"/>
              </w:rPr>
              <w:t xml:space="preserve">Социални предприятия; </w:t>
            </w:r>
            <w:r w:rsidR="00FA529F" w:rsidRPr="00F50CF6">
              <w:rPr>
                <w:bCs/>
                <w:sz w:val="22"/>
                <w:szCs w:val="22"/>
              </w:rPr>
              <w:t>Други с</w:t>
            </w:r>
            <w:r w:rsidRPr="00F50CF6">
              <w:rPr>
                <w:bCs/>
                <w:sz w:val="22"/>
                <w:szCs w:val="22"/>
              </w:rPr>
              <w:t>убекти на социалната и  солидарна икономика</w:t>
            </w:r>
            <w:r w:rsidR="00FA529F" w:rsidRPr="00F50CF6">
              <w:rPr>
                <w:bCs/>
                <w:sz w:val="22"/>
                <w:szCs w:val="22"/>
              </w:rPr>
              <w:t xml:space="preserve"> (по Закона</w:t>
            </w:r>
            <w:r w:rsidR="00FA529F">
              <w:rPr>
                <w:bCs/>
                <w:sz w:val="22"/>
                <w:szCs w:val="22"/>
              </w:rPr>
              <w:t xml:space="preserve"> за предприятията на социалната и солидарната икономика);</w:t>
            </w:r>
          </w:p>
          <w:p w14:paraId="3AFD922C" w14:textId="04233DDE" w:rsidR="00FA529F" w:rsidRDefault="00FA529F" w:rsidP="00FA529F">
            <w:pPr>
              <w:pStyle w:val="Default"/>
              <w:jc w:val="both"/>
              <w:rPr>
                <w:bCs/>
                <w:sz w:val="22"/>
                <w:szCs w:val="22"/>
              </w:rPr>
            </w:pPr>
            <w:r w:rsidRPr="00FA529F">
              <w:rPr>
                <w:bCs/>
                <w:sz w:val="22"/>
                <w:szCs w:val="22"/>
              </w:rPr>
              <w:t>Общински предприятия (по чл. 52 от Закона за общинската собственост</w:t>
            </w:r>
            <w:r w:rsidRPr="00FA529F">
              <w:rPr>
                <w:bCs/>
                <w:sz w:val="22"/>
                <w:szCs w:val="22"/>
                <w:lang w:val="en-US"/>
              </w:rPr>
              <w:t>)</w:t>
            </w:r>
            <w:r w:rsidR="00431DBC">
              <w:rPr>
                <w:bCs/>
                <w:sz w:val="22"/>
                <w:szCs w:val="22"/>
              </w:rPr>
              <w:t xml:space="preserve">, </w:t>
            </w:r>
            <w:r w:rsidR="00431DBC" w:rsidRPr="00431DBC">
              <w:rPr>
                <w:bCs/>
                <w:sz w:val="22"/>
                <w:szCs w:val="22"/>
              </w:rPr>
              <w:t xml:space="preserve">които нямат самостоятелна правосубектност </w:t>
            </w:r>
            <w:r>
              <w:rPr>
                <w:bCs/>
                <w:sz w:val="22"/>
                <w:szCs w:val="22"/>
              </w:rPr>
              <w:t>– чрез общината;</w:t>
            </w:r>
          </w:p>
          <w:p w14:paraId="74D33324" w14:textId="7923E1B4" w:rsidR="00FA529F" w:rsidRDefault="00FA529F" w:rsidP="00FA529F">
            <w:pPr>
              <w:pStyle w:val="Default"/>
              <w:jc w:val="both"/>
              <w:rPr>
                <w:bCs/>
                <w:sz w:val="22"/>
                <w:szCs w:val="22"/>
              </w:rPr>
            </w:pPr>
            <w:r w:rsidRPr="00FA529F">
              <w:rPr>
                <w:bCs/>
                <w:sz w:val="22"/>
                <w:szCs w:val="22"/>
              </w:rPr>
              <w:t>Работодатели</w:t>
            </w:r>
            <w:r>
              <w:rPr>
                <w:bCs/>
                <w:sz w:val="22"/>
                <w:szCs w:val="22"/>
              </w:rPr>
              <w:t>;</w:t>
            </w:r>
          </w:p>
          <w:p w14:paraId="6C80EFC7" w14:textId="15485CDC" w:rsidR="00FA529F" w:rsidRPr="00FA529F" w:rsidRDefault="00FA529F" w:rsidP="00FA529F">
            <w:pPr>
              <w:pStyle w:val="Default"/>
              <w:jc w:val="both"/>
              <w:rPr>
                <w:bCs/>
                <w:sz w:val="22"/>
                <w:szCs w:val="22"/>
              </w:rPr>
            </w:pPr>
            <w:r w:rsidRPr="00FA529F">
              <w:rPr>
                <w:bCs/>
                <w:sz w:val="22"/>
                <w:szCs w:val="22"/>
              </w:rPr>
              <w:t xml:space="preserve">Неправителствени организации </w:t>
            </w:r>
          </w:p>
        </w:tc>
      </w:tr>
      <w:tr w:rsidR="00A25910" w:rsidRPr="00685555" w14:paraId="174BD11F" w14:textId="77777777" w:rsidTr="00A25910">
        <w:tc>
          <w:tcPr>
            <w:tcW w:w="1493" w:type="dxa"/>
          </w:tcPr>
          <w:p w14:paraId="2EDDCBC7" w14:textId="156B3330" w:rsidR="00A25910" w:rsidRPr="00A25910" w:rsidRDefault="00A25910" w:rsidP="00A25910">
            <w:pPr>
              <w:pStyle w:val="Default"/>
              <w:jc w:val="both"/>
              <w:rPr>
                <w:bCs/>
                <w:sz w:val="22"/>
                <w:szCs w:val="22"/>
              </w:rPr>
            </w:pPr>
            <w:r w:rsidRPr="00A25910">
              <w:rPr>
                <w:bCs/>
                <w:sz w:val="22"/>
                <w:szCs w:val="22"/>
              </w:rPr>
              <w:t>Приоритет 1</w:t>
            </w:r>
            <w:r>
              <w:rPr>
                <w:bCs/>
                <w:sz w:val="22"/>
                <w:szCs w:val="22"/>
              </w:rPr>
              <w:t>,</w:t>
            </w:r>
          </w:p>
          <w:p w14:paraId="5BE574DF" w14:textId="56A92614" w:rsidR="00A25910" w:rsidRPr="00685555" w:rsidRDefault="00A25910" w:rsidP="00A25910">
            <w:pPr>
              <w:pStyle w:val="Default"/>
              <w:jc w:val="both"/>
              <w:rPr>
                <w:bCs/>
                <w:sz w:val="22"/>
                <w:szCs w:val="22"/>
              </w:rPr>
            </w:pPr>
            <w:r w:rsidRPr="00A25910">
              <w:rPr>
                <w:bCs/>
                <w:sz w:val="22"/>
                <w:szCs w:val="22"/>
              </w:rPr>
              <w:t xml:space="preserve">Специфична цел </w:t>
            </w:r>
            <w:r>
              <w:rPr>
                <w:bCs/>
                <w:sz w:val="22"/>
                <w:szCs w:val="22"/>
              </w:rPr>
              <w:t>4</w:t>
            </w:r>
          </w:p>
        </w:tc>
        <w:tc>
          <w:tcPr>
            <w:tcW w:w="3796" w:type="dxa"/>
          </w:tcPr>
          <w:p w14:paraId="57861F99" w14:textId="4217F5C7" w:rsidR="00A25910" w:rsidRPr="001024C2" w:rsidRDefault="00A25910" w:rsidP="00A25910">
            <w:pPr>
              <w:pStyle w:val="Default"/>
              <w:jc w:val="both"/>
              <w:rPr>
                <w:bCs/>
                <w:sz w:val="22"/>
                <w:szCs w:val="22"/>
              </w:rPr>
            </w:pPr>
            <w:r w:rsidRPr="001B7028">
              <w:rPr>
                <w:b/>
                <w:bCs/>
                <w:sz w:val="22"/>
                <w:szCs w:val="22"/>
              </w:rPr>
              <w:t>Активен живот на възрастните хора в пенсионна възраст и остаряване в добро здраве</w:t>
            </w:r>
          </w:p>
        </w:tc>
        <w:tc>
          <w:tcPr>
            <w:tcW w:w="3388" w:type="dxa"/>
          </w:tcPr>
          <w:p w14:paraId="25281F49" w14:textId="77777777" w:rsidR="00A25910" w:rsidRPr="00685555" w:rsidRDefault="00A25910" w:rsidP="0099079E">
            <w:pPr>
              <w:pStyle w:val="Default"/>
              <w:jc w:val="both"/>
              <w:rPr>
                <w:bCs/>
                <w:sz w:val="22"/>
                <w:szCs w:val="22"/>
              </w:rPr>
            </w:pPr>
            <w:r w:rsidRPr="00685555">
              <w:rPr>
                <w:bCs/>
                <w:sz w:val="22"/>
                <w:szCs w:val="22"/>
              </w:rPr>
              <w:t>Възрастни лица;</w:t>
            </w:r>
          </w:p>
          <w:p w14:paraId="0F450C9D" w14:textId="24A52BE2" w:rsidR="00A25910" w:rsidRPr="00685555" w:rsidRDefault="00A25910" w:rsidP="00A25910">
            <w:pPr>
              <w:pStyle w:val="Default"/>
              <w:jc w:val="both"/>
              <w:rPr>
                <w:bCs/>
                <w:sz w:val="22"/>
                <w:szCs w:val="22"/>
              </w:rPr>
            </w:pPr>
            <w:r w:rsidRPr="00685555">
              <w:rPr>
                <w:bCs/>
                <w:sz w:val="22"/>
                <w:szCs w:val="22"/>
              </w:rPr>
              <w:t>Заети лица, в т.ч. наети и самостоятелно заети.</w:t>
            </w:r>
          </w:p>
        </w:tc>
        <w:tc>
          <w:tcPr>
            <w:tcW w:w="2676" w:type="dxa"/>
          </w:tcPr>
          <w:p w14:paraId="41B3E6DD" w14:textId="77777777" w:rsidR="00A25910" w:rsidRPr="00685555" w:rsidRDefault="00A25910" w:rsidP="00DD7D0A">
            <w:pPr>
              <w:pStyle w:val="Default"/>
              <w:jc w:val="both"/>
              <w:rPr>
                <w:bCs/>
                <w:i/>
                <w:sz w:val="22"/>
                <w:szCs w:val="22"/>
                <w:u w:val="single"/>
              </w:rPr>
            </w:pPr>
            <w:r w:rsidRPr="00685555">
              <w:rPr>
                <w:bCs/>
                <w:i/>
                <w:sz w:val="22"/>
                <w:szCs w:val="22"/>
                <w:u w:val="single"/>
              </w:rPr>
              <w:t>За краен продукт:</w:t>
            </w:r>
          </w:p>
          <w:p w14:paraId="6F7D9493" w14:textId="006EAC32" w:rsidR="00A25910" w:rsidRDefault="00A25910" w:rsidP="001D0936">
            <w:pPr>
              <w:pStyle w:val="Default"/>
              <w:jc w:val="both"/>
              <w:rPr>
                <w:bCs/>
                <w:sz w:val="22"/>
                <w:szCs w:val="22"/>
              </w:rPr>
            </w:pPr>
            <w:r w:rsidRPr="00DD7D0A">
              <w:rPr>
                <w:bCs/>
                <w:sz w:val="22"/>
                <w:szCs w:val="22"/>
              </w:rPr>
              <w:t>У</w:t>
            </w:r>
            <w:r>
              <w:rPr>
                <w:bCs/>
                <w:sz w:val="22"/>
                <w:szCs w:val="22"/>
              </w:rPr>
              <w:t>ч</w:t>
            </w:r>
            <w:r w:rsidRPr="00DD7D0A">
              <w:rPr>
                <w:bCs/>
                <w:sz w:val="22"/>
                <w:szCs w:val="22"/>
              </w:rPr>
              <w:t>астници на 55 и повече години</w:t>
            </w:r>
            <w:r>
              <w:rPr>
                <w:bCs/>
                <w:sz w:val="22"/>
                <w:szCs w:val="22"/>
              </w:rPr>
              <w:t>;</w:t>
            </w:r>
            <w:r w:rsidRPr="00DD7D0A">
              <w:rPr>
                <w:bCs/>
                <w:sz w:val="22"/>
                <w:szCs w:val="22"/>
              </w:rPr>
              <w:t xml:space="preserve"> </w:t>
            </w:r>
          </w:p>
          <w:p w14:paraId="39AF2C1C" w14:textId="77777777" w:rsidR="00A25910" w:rsidRDefault="00A25910" w:rsidP="00DD7D0A">
            <w:pPr>
              <w:pStyle w:val="Default"/>
              <w:jc w:val="both"/>
              <w:rPr>
                <w:bCs/>
                <w:sz w:val="22"/>
                <w:szCs w:val="22"/>
              </w:rPr>
            </w:pPr>
            <w:r w:rsidRPr="00DD7D0A">
              <w:rPr>
                <w:bCs/>
                <w:sz w:val="22"/>
                <w:szCs w:val="22"/>
              </w:rPr>
              <w:t>Заети лица, в т.ч. наети и самостоятелно заети</w:t>
            </w:r>
            <w:r>
              <w:rPr>
                <w:bCs/>
                <w:sz w:val="22"/>
                <w:szCs w:val="22"/>
              </w:rPr>
              <w:t>;</w:t>
            </w:r>
          </w:p>
          <w:p w14:paraId="713A97D4" w14:textId="77777777" w:rsidR="00A25910" w:rsidRPr="00685555" w:rsidRDefault="00A25910" w:rsidP="00DD7D0A">
            <w:pPr>
              <w:pStyle w:val="Default"/>
              <w:jc w:val="both"/>
              <w:rPr>
                <w:bCs/>
                <w:i/>
                <w:sz w:val="22"/>
                <w:szCs w:val="22"/>
                <w:u w:val="single"/>
              </w:rPr>
            </w:pPr>
            <w:r w:rsidRPr="00685555">
              <w:rPr>
                <w:bCs/>
                <w:i/>
                <w:sz w:val="22"/>
                <w:szCs w:val="22"/>
                <w:u w:val="single"/>
              </w:rPr>
              <w:t>За резултат:</w:t>
            </w:r>
          </w:p>
          <w:p w14:paraId="71F205A5" w14:textId="77777777" w:rsidR="00A25910" w:rsidRDefault="00A25910" w:rsidP="00DD7D0A">
            <w:pPr>
              <w:pStyle w:val="Default"/>
              <w:jc w:val="both"/>
              <w:rPr>
                <w:bCs/>
                <w:sz w:val="22"/>
                <w:szCs w:val="22"/>
              </w:rPr>
            </w:pPr>
            <w:r>
              <w:rPr>
                <w:bCs/>
                <w:sz w:val="22"/>
                <w:szCs w:val="22"/>
              </w:rPr>
              <w:lastRenderedPageBreak/>
              <w:t>Участници на 55 и повече години</w:t>
            </w:r>
            <w:r w:rsidRPr="00DD7D0A">
              <w:rPr>
                <w:bCs/>
                <w:sz w:val="22"/>
                <w:szCs w:val="22"/>
              </w:rPr>
              <w:t>, получили подкрепа чрез мерки за активен начин на живот</w:t>
            </w:r>
            <w:r>
              <w:rPr>
                <w:bCs/>
                <w:sz w:val="22"/>
                <w:szCs w:val="22"/>
              </w:rPr>
              <w:t>;</w:t>
            </w:r>
          </w:p>
          <w:p w14:paraId="42CCD334" w14:textId="51B6E72C" w:rsidR="00A25910" w:rsidRPr="00685555" w:rsidRDefault="00A25910" w:rsidP="00DD7D0A">
            <w:pPr>
              <w:pStyle w:val="Default"/>
              <w:jc w:val="both"/>
              <w:rPr>
                <w:bCs/>
                <w:sz w:val="22"/>
                <w:szCs w:val="22"/>
              </w:rPr>
            </w:pPr>
            <w:r w:rsidRPr="00DD7D0A">
              <w:rPr>
                <w:bCs/>
                <w:sz w:val="22"/>
                <w:szCs w:val="22"/>
              </w:rPr>
              <w:t>Участници, които при напускане на операцията получават квалификация</w:t>
            </w:r>
          </w:p>
        </w:tc>
        <w:tc>
          <w:tcPr>
            <w:tcW w:w="2842" w:type="dxa"/>
          </w:tcPr>
          <w:p w14:paraId="7783F4DC" w14:textId="77777777" w:rsidR="00A25910" w:rsidRDefault="00A25910" w:rsidP="00563EAB">
            <w:pPr>
              <w:pStyle w:val="Default"/>
              <w:jc w:val="both"/>
              <w:rPr>
                <w:bCs/>
                <w:sz w:val="22"/>
                <w:szCs w:val="22"/>
              </w:rPr>
            </w:pPr>
            <w:r w:rsidRPr="00563EAB">
              <w:rPr>
                <w:bCs/>
                <w:sz w:val="22"/>
                <w:szCs w:val="22"/>
              </w:rPr>
              <w:lastRenderedPageBreak/>
              <w:t xml:space="preserve">Неправителствени организации; </w:t>
            </w:r>
            <w:r>
              <w:rPr>
                <w:bCs/>
                <w:sz w:val="22"/>
                <w:szCs w:val="22"/>
              </w:rPr>
              <w:t>читалища;</w:t>
            </w:r>
          </w:p>
          <w:p w14:paraId="65AF164C" w14:textId="24D19EE6" w:rsidR="00A25910" w:rsidRDefault="00A25910" w:rsidP="00563EAB">
            <w:pPr>
              <w:pStyle w:val="Default"/>
              <w:jc w:val="both"/>
              <w:rPr>
                <w:bCs/>
                <w:sz w:val="22"/>
                <w:szCs w:val="22"/>
              </w:rPr>
            </w:pPr>
            <w:r w:rsidRPr="00563EAB">
              <w:rPr>
                <w:bCs/>
                <w:sz w:val="22"/>
                <w:szCs w:val="22"/>
              </w:rPr>
              <w:t>доставчици на здравни услуги</w:t>
            </w:r>
            <w:r>
              <w:rPr>
                <w:bCs/>
                <w:sz w:val="22"/>
                <w:szCs w:val="22"/>
              </w:rPr>
              <w:t>;</w:t>
            </w:r>
            <w:r w:rsidRPr="00563EAB">
              <w:rPr>
                <w:bCs/>
                <w:sz w:val="22"/>
                <w:szCs w:val="22"/>
              </w:rPr>
              <w:t xml:space="preserve">  общини</w:t>
            </w:r>
            <w:r>
              <w:rPr>
                <w:bCs/>
                <w:sz w:val="22"/>
                <w:szCs w:val="22"/>
              </w:rPr>
              <w:t>;</w:t>
            </w:r>
          </w:p>
          <w:p w14:paraId="3149110B" w14:textId="18C99275" w:rsidR="00A25910" w:rsidRDefault="00A25910" w:rsidP="00563EAB">
            <w:pPr>
              <w:pStyle w:val="Default"/>
              <w:jc w:val="both"/>
              <w:rPr>
                <w:bCs/>
                <w:sz w:val="22"/>
                <w:szCs w:val="22"/>
              </w:rPr>
            </w:pPr>
            <w:r w:rsidRPr="00563EAB">
              <w:rPr>
                <w:bCs/>
                <w:sz w:val="22"/>
                <w:szCs w:val="22"/>
              </w:rPr>
              <w:t>работодатели</w:t>
            </w:r>
            <w:r>
              <w:rPr>
                <w:bCs/>
                <w:sz w:val="22"/>
                <w:szCs w:val="22"/>
              </w:rPr>
              <w:t>;</w:t>
            </w:r>
          </w:p>
          <w:p w14:paraId="46CF3C5F" w14:textId="73AD449B" w:rsidR="00A25910" w:rsidRPr="00685555" w:rsidRDefault="00A25910" w:rsidP="0000683A">
            <w:pPr>
              <w:pStyle w:val="Default"/>
              <w:jc w:val="both"/>
              <w:rPr>
                <w:bCs/>
                <w:sz w:val="22"/>
                <w:szCs w:val="22"/>
              </w:rPr>
            </w:pPr>
          </w:p>
        </w:tc>
      </w:tr>
      <w:tr w:rsidR="00D63977" w:rsidRPr="00685555" w14:paraId="4F939986" w14:textId="77777777" w:rsidTr="00A25910">
        <w:tc>
          <w:tcPr>
            <w:tcW w:w="1493" w:type="dxa"/>
          </w:tcPr>
          <w:p w14:paraId="52A2461C" w14:textId="0B2E7D99" w:rsidR="00D63977" w:rsidRPr="00685555" w:rsidRDefault="00D63977" w:rsidP="001D0936">
            <w:pPr>
              <w:pStyle w:val="Default"/>
              <w:jc w:val="both"/>
              <w:rPr>
                <w:bCs/>
                <w:sz w:val="22"/>
                <w:szCs w:val="22"/>
              </w:rPr>
            </w:pPr>
            <w:r w:rsidRPr="00685555">
              <w:rPr>
                <w:bCs/>
                <w:sz w:val="22"/>
                <w:szCs w:val="22"/>
              </w:rPr>
              <w:t>Приоритет 2</w:t>
            </w:r>
            <w:r w:rsidR="00A25910">
              <w:rPr>
                <w:bCs/>
                <w:sz w:val="22"/>
                <w:szCs w:val="22"/>
              </w:rPr>
              <w:t>, Специфична цел 2</w:t>
            </w:r>
          </w:p>
        </w:tc>
        <w:tc>
          <w:tcPr>
            <w:tcW w:w="3796" w:type="dxa"/>
          </w:tcPr>
          <w:p w14:paraId="366894B0" w14:textId="300F9469" w:rsidR="00D63977" w:rsidRPr="00685555" w:rsidRDefault="00D63977" w:rsidP="00A25910">
            <w:pPr>
              <w:pStyle w:val="Default"/>
              <w:jc w:val="both"/>
              <w:rPr>
                <w:bCs/>
                <w:sz w:val="22"/>
                <w:szCs w:val="22"/>
              </w:rPr>
            </w:pPr>
            <w:r w:rsidRPr="001B7028">
              <w:rPr>
                <w:b/>
                <w:bCs/>
                <w:sz w:val="22"/>
                <w:szCs w:val="22"/>
              </w:rPr>
              <w:t>Насърчаване на социално-икономическата интеграция на маргинализираните общности като ромите</w:t>
            </w:r>
          </w:p>
        </w:tc>
        <w:tc>
          <w:tcPr>
            <w:tcW w:w="3388" w:type="dxa"/>
          </w:tcPr>
          <w:p w14:paraId="651CE8B8" w14:textId="77777777" w:rsidR="00D63977" w:rsidRPr="00685555" w:rsidRDefault="00D63977" w:rsidP="0099079E">
            <w:pPr>
              <w:pStyle w:val="Default"/>
              <w:jc w:val="both"/>
              <w:rPr>
                <w:bCs/>
                <w:sz w:val="22"/>
                <w:szCs w:val="22"/>
              </w:rPr>
            </w:pPr>
            <w:r w:rsidRPr="00685555">
              <w:rPr>
                <w:bCs/>
                <w:sz w:val="22"/>
                <w:szCs w:val="22"/>
              </w:rPr>
              <w:t>Лица, представители на маргинализирани общности като ромите;</w:t>
            </w:r>
          </w:p>
          <w:p w14:paraId="50227DD8" w14:textId="3C6B608D" w:rsidR="00D63977" w:rsidRPr="00AF1E8E" w:rsidRDefault="00D63977" w:rsidP="00AF1E8E">
            <w:pPr>
              <w:pStyle w:val="Default"/>
              <w:jc w:val="both"/>
              <w:rPr>
                <w:bCs/>
                <w:sz w:val="22"/>
                <w:szCs w:val="22"/>
                <w:lang w:val="en-US"/>
              </w:rPr>
            </w:pPr>
            <w:r w:rsidRPr="00685555">
              <w:rPr>
                <w:bCs/>
                <w:sz w:val="22"/>
                <w:szCs w:val="22"/>
              </w:rPr>
              <w:t>Деца в нужда</w:t>
            </w:r>
            <w:r w:rsidR="00AF1E8E">
              <w:rPr>
                <w:rStyle w:val="FootnoteReference"/>
                <w:bCs/>
                <w:sz w:val="22"/>
                <w:szCs w:val="22"/>
              </w:rPr>
              <w:footnoteReference w:id="2"/>
            </w:r>
            <w:r w:rsidR="002E0DA8">
              <w:rPr>
                <w:bCs/>
                <w:sz w:val="22"/>
                <w:szCs w:val="22"/>
              </w:rPr>
              <w:t xml:space="preserve"> и техните семейства</w:t>
            </w:r>
          </w:p>
        </w:tc>
        <w:tc>
          <w:tcPr>
            <w:tcW w:w="2676" w:type="dxa"/>
          </w:tcPr>
          <w:p w14:paraId="3F6B48E9" w14:textId="77777777" w:rsidR="00DD7D0A" w:rsidRDefault="00DD7D0A" w:rsidP="001D0936">
            <w:pPr>
              <w:pStyle w:val="Default"/>
              <w:jc w:val="both"/>
              <w:rPr>
                <w:bCs/>
                <w:i/>
                <w:sz w:val="22"/>
                <w:szCs w:val="22"/>
                <w:u w:val="single"/>
              </w:rPr>
            </w:pPr>
            <w:r w:rsidRPr="00685555">
              <w:rPr>
                <w:bCs/>
                <w:i/>
                <w:sz w:val="22"/>
                <w:szCs w:val="22"/>
                <w:u w:val="single"/>
              </w:rPr>
              <w:t>За краен продукт:</w:t>
            </w:r>
          </w:p>
          <w:p w14:paraId="2614909D" w14:textId="11D8EFA2" w:rsidR="00D63977" w:rsidRDefault="00DD7D0A" w:rsidP="001D0936">
            <w:pPr>
              <w:pStyle w:val="Default"/>
              <w:jc w:val="both"/>
              <w:rPr>
                <w:bCs/>
                <w:sz w:val="22"/>
                <w:szCs w:val="22"/>
              </w:rPr>
            </w:pPr>
            <w:r w:rsidRPr="00DD7D0A">
              <w:rPr>
                <w:bCs/>
                <w:sz w:val="22"/>
                <w:szCs w:val="22"/>
              </w:rPr>
              <w:t>Малцинства (включително маргинализирани общности като ромите)</w:t>
            </w:r>
            <w:r>
              <w:rPr>
                <w:bCs/>
                <w:sz w:val="22"/>
                <w:szCs w:val="22"/>
              </w:rPr>
              <w:t>;</w:t>
            </w:r>
          </w:p>
          <w:p w14:paraId="73CF25A3" w14:textId="77777777" w:rsidR="00DD7D0A" w:rsidRDefault="00DD7D0A" w:rsidP="001D0936">
            <w:pPr>
              <w:pStyle w:val="Default"/>
              <w:jc w:val="both"/>
              <w:rPr>
                <w:bCs/>
                <w:sz w:val="22"/>
                <w:szCs w:val="22"/>
              </w:rPr>
            </w:pPr>
            <w:r w:rsidRPr="00DD7D0A">
              <w:rPr>
                <w:bCs/>
                <w:sz w:val="22"/>
                <w:szCs w:val="22"/>
              </w:rPr>
              <w:t>Деца на възраст под 18 г.</w:t>
            </w:r>
          </w:p>
          <w:p w14:paraId="212A2084" w14:textId="682E3ABF" w:rsidR="00DD7D0A" w:rsidRPr="00685555" w:rsidRDefault="00DD7D0A" w:rsidP="00DD7D0A">
            <w:pPr>
              <w:pStyle w:val="Default"/>
              <w:jc w:val="both"/>
              <w:rPr>
                <w:bCs/>
                <w:i/>
                <w:sz w:val="22"/>
                <w:szCs w:val="22"/>
                <w:u w:val="single"/>
              </w:rPr>
            </w:pPr>
            <w:r w:rsidRPr="00685555">
              <w:rPr>
                <w:bCs/>
                <w:i/>
                <w:sz w:val="22"/>
                <w:szCs w:val="22"/>
                <w:u w:val="single"/>
              </w:rPr>
              <w:t>За резултат:</w:t>
            </w:r>
          </w:p>
          <w:p w14:paraId="585F0995" w14:textId="77777777" w:rsidR="00DD7D0A" w:rsidRDefault="00DD7D0A" w:rsidP="001D0936">
            <w:pPr>
              <w:pStyle w:val="Default"/>
              <w:jc w:val="both"/>
              <w:rPr>
                <w:noProof/>
                <w:sz w:val="22"/>
                <w:szCs w:val="22"/>
                <w:lang w:eastAsia="bg-BG" w:bidi="bg-BG"/>
              </w:rPr>
            </w:pPr>
            <w:r w:rsidRPr="00DD7D0A">
              <w:rPr>
                <w:noProof/>
                <w:sz w:val="22"/>
                <w:szCs w:val="22"/>
                <w:lang w:eastAsia="bg-BG" w:bidi="bg-BG"/>
              </w:rPr>
              <w:t>Участници, които при напускане на операцията са започнали да търсят работа</w:t>
            </w:r>
            <w:r>
              <w:rPr>
                <w:noProof/>
                <w:sz w:val="22"/>
                <w:szCs w:val="22"/>
                <w:lang w:eastAsia="bg-BG" w:bidi="bg-BG"/>
              </w:rPr>
              <w:t>;</w:t>
            </w:r>
          </w:p>
          <w:p w14:paraId="2F7C749F" w14:textId="77777777" w:rsidR="00DD7D0A" w:rsidRDefault="00DD7D0A" w:rsidP="001D0936">
            <w:pPr>
              <w:pStyle w:val="Default"/>
              <w:jc w:val="both"/>
              <w:rPr>
                <w:bCs/>
                <w:sz w:val="22"/>
                <w:szCs w:val="22"/>
              </w:rPr>
            </w:pPr>
            <w:r w:rsidRPr="00DD7D0A">
              <w:rPr>
                <w:bCs/>
                <w:sz w:val="22"/>
                <w:szCs w:val="22"/>
              </w:rPr>
              <w:t>Участници, които при напускане на операцията получават квалификация</w:t>
            </w:r>
            <w:r>
              <w:rPr>
                <w:bCs/>
                <w:sz w:val="22"/>
                <w:szCs w:val="22"/>
              </w:rPr>
              <w:t>;</w:t>
            </w:r>
          </w:p>
          <w:p w14:paraId="3201CA55" w14:textId="77777777" w:rsidR="00DD7D0A" w:rsidRDefault="00DD7D0A" w:rsidP="001D0936">
            <w:pPr>
              <w:pStyle w:val="Default"/>
              <w:jc w:val="both"/>
              <w:rPr>
                <w:bCs/>
                <w:sz w:val="22"/>
                <w:szCs w:val="22"/>
              </w:rPr>
            </w:pPr>
            <w:r w:rsidRPr="00DD7D0A">
              <w:rPr>
                <w:bCs/>
                <w:sz w:val="22"/>
                <w:szCs w:val="22"/>
              </w:rPr>
              <w:t>Участници, които при напускане на операцията имат работа</w:t>
            </w:r>
            <w:r>
              <w:rPr>
                <w:bCs/>
                <w:sz w:val="22"/>
                <w:szCs w:val="22"/>
              </w:rPr>
              <w:t>;</w:t>
            </w:r>
          </w:p>
          <w:p w14:paraId="079B50C0" w14:textId="77777777" w:rsidR="00DD7D0A" w:rsidRDefault="00DD7D0A" w:rsidP="001D0936">
            <w:pPr>
              <w:pStyle w:val="Default"/>
              <w:jc w:val="both"/>
              <w:rPr>
                <w:bCs/>
                <w:sz w:val="22"/>
                <w:szCs w:val="22"/>
              </w:rPr>
            </w:pPr>
            <w:r w:rsidRPr="00DD7D0A">
              <w:rPr>
                <w:bCs/>
                <w:sz w:val="22"/>
                <w:szCs w:val="22"/>
              </w:rPr>
              <w:t>Участници, подкрепени чрез социални или здравни услуги</w:t>
            </w:r>
            <w:r>
              <w:rPr>
                <w:bCs/>
                <w:sz w:val="22"/>
                <w:szCs w:val="22"/>
              </w:rPr>
              <w:t>;</w:t>
            </w:r>
          </w:p>
          <w:p w14:paraId="56429F82" w14:textId="49197D25" w:rsidR="00DD7D0A" w:rsidRPr="00DD7D0A" w:rsidRDefault="00DD7D0A" w:rsidP="001D0936">
            <w:pPr>
              <w:pStyle w:val="Default"/>
              <w:jc w:val="both"/>
              <w:rPr>
                <w:bCs/>
                <w:sz w:val="22"/>
                <w:szCs w:val="22"/>
              </w:rPr>
            </w:pPr>
            <w:r w:rsidRPr="00DD7D0A">
              <w:rPr>
                <w:bCs/>
                <w:sz w:val="22"/>
                <w:szCs w:val="22"/>
              </w:rPr>
              <w:t>Участници с променени нагласи в резултат от информационни и/или общностни кампании</w:t>
            </w:r>
          </w:p>
        </w:tc>
        <w:tc>
          <w:tcPr>
            <w:tcW w:w="2842" w:type="dxa"/>
          </w:tcPr>
          <w:p w14:paraId="54EE2879" w14:textId="0D6067D6" w:rsidR="00D63977" w:rsidRPr="00685555" w:rsidRDefault="00563EAB" w:rsidP="00C920D3">
            <w:pPr>
              <w:pStyle w:val="Default"/>
              <w:jc w:val="both"/>
              <w:rPr>
                <w:bCs/>
                <w:sz w:val="22"/>
                <w:szCs w:val="22"/>
              </w:rPr>
            </w:pPr>
            <w:r w:rsidRPr="00563EAB">
              <w:rPr>
                <w:bCs/>
                <w:sz w:val="22"/>
                <w:szCs w:val="22"/>
              </w:rPr>
              <w:t>Доставчици на социални и здравни услуги;  работодатели; общини</w:t>
            </w:r>
            <w:r w:rsidR="00A95D47">
              <w:rPr>
                <w:bCs/>
                <w:sz w:val="22"/>
                <w:szCs w:val="22"/>
              </w:rPr>
              <w:t>;</w:t>
            </w:r>
            <w:r w:rsidRPr="00563EAB">
              <w:rPr>
                <w:bCs/>
                <w:sz w:val="22"/>
                <w:szCs w:val="22"/>
              </w:rPr>
              <w:t xml:space="preserve"> читалища; неправителствени организации; социални предприятия </w:t>
            </w:r>
          </w:p>
        </w:tc>
      </w:tr>
      <w:tr w:rsidR="00D63977" w:rsidRPr="00685555" w14:paraId="3BC10726" w14:textId="77777777" w:rsidTr="00A25910">
        <w:tc>
          <w:tcPr>
            <w:tcW w:w="1493" w:type="dxa"/>
          </w:tcPr>
          <w:p w14:paraId="4501ED72" w14:textId="77777777" w:rsidR="00D63977" w:rsidRDefault="00D63977" w:rsidP="001D0936">
            <w:pPr>
              <w:pStyle w:val="Default"/>
              <w:jc w:val="both"/>
              <w:rPr>
                <w:bCs/>
                <w:sz w:val="22"/>
                <w:szCs w:val="22"/>
              </w:rPr>
            </w:pPr>
            <w:r w:rsidRPr="00685555">
              <w:rPr>
                <w:bCs/>
                <w:sz w:val="22"/>
                <w:szCs w:val="22"/>
              </w:rPr>
              <w:lastRenderedPageBreak/>
              <w:t>Приоритет 3</w:t>
            </w:r>
          </w:p>
          <w:p w14:paraId="6C759546" w14:textId="5FBD2A39" w:rsidR="00C07064" w:rsidRPr="00685555" w:rsidRDefault="00C07064" w:rsidP="003C4FF8">
            <w:pPr>
              <w:pStyle w:val="Default"/>
              <w:jc w:val="both"/>
              <w:rPr>
                <w:bCs/>
                <w:sz w:val="22"/>
                <w:szCs w:val="22"/>
              </w:rPr>
            </w:pPr>
            <w:r>
              <w:rPr>
                <w:bCs/>
                <w:sz w:val="22"/>
                <w:szCs w:val="22"/>
              </w:rPr>
              <w:t xml:space="preserve">Специфична цел 1 </w:t>
            </w:r>
          </w:p>
        </w:tc>
        <w:tc>
          <w:tcPr>
            <w:tcW w:w="3796" w:type="dxa"/>
          </w:tcPr>
          <w:p w14:paraId="68911879" w14:textId="6B5E1D99" w:rsidR="00C07064" w:rsidRPr="00C07064" w:rsidRDefault="00C07064" w:rsidP="001D0936">
            <w:pPr>
              <w:pStyle w:val="Default"/>
              <w:jc w:val="both"/>
              <w:rPr>
                <w:b/>
                <w:bCs/>
                <w:sz w:val="22"/>
                <w:szCs w:val="22"/>
              </w:rPr>
            </w:pPr>
            <w:r w:rsidRPr="00C07064">
              <w:rPr>
                <w:b/>
                <w:bCs/>
                <w:sz w:val="22"/>
                <w:szCs w:val="22"/>
              </w:rPr>
              <w:t>Подобряване на достъпа до трудова заетост и активиране за включване на пазара на труда</w:t>
            </w:r>
            <w:r>
              <w:rPr>
                <w:b/>
                <w:bCs/>
                <w:sz w:val="22"/>
                <w:szCs w:val="22"/>
              </w:rPr>
              <w:t xml:space="preserve"> на младите хора</w:t>
            </w:r>
          </w:p>
          <w:p w14:paraId="75EC9856" w14:textId="623D33D5" w:rsidR="00D63977" w:rsidRPr="00685555" w:rsidRDefault="00D63977" w:rsidP="001D0936">
            <w:pPr>
              <w:pStyle w:val="Default"/>
              <w:jc w:val="both"/>
              <w:rPr>
                <w:bCs/>
                <w:sz w:val="22"/>
                <w:szCs w:val="22"/>
              </w:rPr>
            </w:pPr>
          </w:p>
        </w:tc>
        <w:tc>
          <w:tcPr>
            <w:tcW w:w="3388" w:type="dxa"/>
          </w:tcPr>
          <w:p w14:paraId="1FCE7245" w14:textId="0DD61AA0" w:rsidR="00F80D09" w:rsidRDefault="00D63977" w:rsidP="0099079E">
            <w:pPr>
              <w:pStyle w:val="Default"/>
              <w:jc w:val="both"/>
              <w:rPr>
                <w:bCs/>
                <w:sz w:val="22"/>
                <w:szCs w:val="22"/>
              </w:rPr>
            </w:pPr>
            <w:r w:rsidRPr="00685555">
              <w:rPr>
                <w:bCs/>
                <w:sz w:val="22"/>
                <w:szCs w:val="22"/>
              </w:rPr>
              <w:t>Безработни младежи</w:t>
            </w:r>
            <w:r w:rsidR="00061475">
              <w:rPr>
                <w:rStyle w:val="FootnoteReference"/>
                <w:bCs/>
                <w:sz w:val="22"/>
                <w:szCs w:val="22"/>
              </w:rPr>
              <w:footnoteReference w:id="3"/>
            </w:r>
            <w:r w:rsidRPr="00685555">
              <w:rPr>
                <w:bCs/>
                <w:sz w:val="22"/>
                <w:szCs w:val="22"/>
              </w:rPr>
              <w:t>, вкл. продължително безработни</w:t>
            </w:r>
            <w:r w:rsidR="00F80D09">
              <w:rPr>
                <w:bCs/>
                <w:sz w:val="22"/>
                <w:szCs w:val="22"/>
              </w:rPr>
              <w:t>;</w:t>
            </w:r>
          </w:p>
          <w:p w14:paraId="109D0977" w14:textId="7E63E89F" w:rsidR="00D63977" w:rsidRPr="00685555" w:rsidRDefault="00F80D09" w:rsidP="0099079E">
            <w:pPr>
              <w:pStyle w:val="Default"/>
              <w:jc w:val="both"/>
              <w:rPr>
                <w:bCs/>
                <w:sz w:val="22"/>
                <w:szCs w:val="22"/>
              </w:rPr>
            </w:pPr>
            <w:r>
              <w:rPr>
                <w:bCs/>
                <w:sz w:val="22"/>
                <w:szCs w:val="22"/>
              </w:rPr>
              <w:t>М</w:t>
            </w:r>
            <w:r w:rsidR="00D63977" w:rsidRPr="00685555">
              <w:rPr>
                <w:bCs/>
                <w:sz w:val="22"/>
                <w:szCs w:val="22"/>
              </w:rPr>
              <w:t>ладежи с основно и по-ниско образование и без квалификация;</w:t>
            </w:r>
          </w:p>
          <w:p w14:paraId="7380D532" w14:textId="59B0AF33" w:rsidR="00D63977" w:rsidRPr="00685555" w:rsidRDefault="00D63977" w:rsidP="0099079E">
            <w:pPr>
              <w:pStyle w:val="Default"/>
              <w:jc w:val="both"/>
              <w:rPr>
                <w:bCs/>
                <w:sz w:val="22"/>
                <w:szCs w:val="22"/>
              </w:rPr>
            </w:pPr>
            <w:r w:rsidRPr="00685555">
              <w:rPr>
                <w:bCs/>
                <w:sz w:val="22"/>
                <w:szCs w:val="22"/>
              </w:rPr>
              <w:t>Неактивни младежи и младежи NEETs</w:t>
            </w:r>
            <w:r w:rsidR="00F80D09">
              <w:rPr>
                <w:bCs/>
                <w:sz w:val="22"/>
                <w:szCs w:val="22"/>
              </w:rPr>
              <w:t xml:space="preserve"> (не участващи в заетост, обучение и образование)</w:t>
            </w:r>
            <w:r w:rsidRPr="00685555">
              <w:rPr>
                <w:bCs/>
                <w:sz w:val="22"/>
                <w:szCs w:val="22"/>
              </w:rPr>
              <w:t xml:space="preserve">; </w:t>
            </w:r>
          </w:p>
          <w:p w14:paraId="307FDD7F" w14:textId="59E00F13" w:rsidR="00D63977" w:rsidRPr="00685555" w:rsidRDefault="00D63977" w:rsidP="00D63977">
            <w:pPr>
              <w:pStyle w:val="Default"/>
              <w:jc w:val="both"/>
              <w:rPr>
                <w:bCs/>
                <w:sz w:val="22"/>
                <w:szCs w:val="22"/>
              </w:rPr>
            </w:pPr>
            <w:r w:rsidRPr="00685555">
              <w:rPr>
                <w:bCs/>
                <w:sz w:val="22"/>
                <w:szCs w:val="22"/>
              </w:rPr>
              <w:t>Търсещи работа младежи</w:t>
            </w:r>
          </w:p>
        </w:tc>
        <w:tc>
          <w:tcPr>
            <w:tcW w:w="2676" w:type="dxa"/>
          </w:tcPr>
          <w:p w14:paraId="455A3B90" w14:textId="77777777" w:rsidR="00F80D09" w:rsidRDefault="00F80D09" w:rsidP="00F80D09">
            <w:pPr>
              <w:pStyle w:val="Default"/>
              <w:jc w:val="both"/>
              <w:rPr>
                <w:bCs/>
                <w:i/>
                <w:sz w:val="22"/>
                <w:szCs w:val="22"/>
                <w:u w:val="single"/>
              </w:rPr>
            </w:pPr>
            <w:r w:rsidRPr="00685555">
              <w:rPr>
                <w:bCs/>
                <w:i/>
                <w:sz w:val="22"/>
                <w:szCs w:val="22"/>
                <w:u w:val="single"/>
              </w:rPr>
              <w:t>За краен продукт:</w:t>
            </w:r>
          </w:p>
          <w:p w14:paraId="3F951807" w14:textId="51861FAF" w:rsidR="00D63977" w:rsidRDefault="00F80D09" w:rsidP="001D0936">
            <w:pPr>
              <w:pStyle w:val="Default"/>
              <w:jc w:val="both"/>
              <w:rPr>
                <w:bCs/>
                <w:sz w:val="22"/>
                <w:szCs w:val="22"/>
              </w:rPr>
            </w:pPr>
            <w:r w:rsidRPr="00F80D09">
              <w:rPr>
                <w:bCs/>
                <w:sz w:val="22"/>
                <w:szCs w:val="22"/>
              </w:rPr>
              <w:t>Неактивни</w:t>
            </w:r>
            <w:r>
              <w:rPr>
                <w:bCs/>
                <w:sz w:val="22"/>
                <w:szCs w:val="22"/>
              </w:rPr>
              <w:t>;</w:t>
            </w:r>
          </w:p>
          <w:p w14:paraId="217A519F" w14:textId="46D8037A" w:rsidR="002E0DA8" w:rsidRDefault="002E0DA8" w:rsidP="001D0936">
            <w:pPr>
              <w:pStyle w:val="Default"/>
              <w:jc w:val="both"/>
              <w:rPr>
                <w:bCs/>
                <w:sz w:val="22"/>
                <w:szCs w:val="22"/>
              </w:rPr>
            </w:pPr>
            <w:r>
              <w:rPr>
                <w:bCs/>
                <w:sz w:val="22"/>
                <w:szCs w:val="22"/>
              </w:rPr>
              <w:t>Безработни;</w:t>
            </w:r>
          </w:p>
          <w:p w14:paraId="688C443F" w14:textId="6F09AE48" w:rsidR="00F80D09" w:rsidRPr="00F80D09" w:rsidRDefault="00F80D09" w:rsidP="00F80D09">
            <w:pPr>
              <w:pStyle w:val="Default"/>
              <w:jc w:val="both"/>
              <w:rPr>
                <w:bCs/>
                <w:sz w:val="22"/>
                <w:szCs w:val="22"/>
              </w:rPr>
            </w:pPr>
            <w:r w:rsidRPr="006D1499">
              <w:rPr>
                <w:bCs/>
                <w:sz w:val="22"/>
                <w:szCs w:val="22"/>
              </w:rPr>
              <w:t>Малцинства, вкл. маргинализирани общности като ромите</w:t>
            </w:r>
            <w:r w:rsidRPr="00F80D09">
              <w:rPr>
                <w:bCs/>
                <w:sz w:val="22"/>
                <w:szCs w:val="22"/>
              </w:rPr>
              <w:t xml:space="preserve"> </w:t>
            </w:r>
          </w:p>
          <w:p w14:paraId="4BDA9F2E" w14:textId="5AADF748" w:rsidR="00F80D09" w:rsidRPr="00685555" w:rsidRDefault="00F80D09" w:rsidP="00F80D09">
            <w:pPr>
              <w:pStyle w:val="Default"/>
              <w:jc w:val="both"/>
              <w:rPr>
                <w:bCs/>
                <w:i/>
                <w:sz w:val="22"/>
                <w:szCs w:val="22"/>
                <w:u w:val="single"/>
              </w:rPr>
            </w:pPr>
            <w:r w:rsidRPr="00685555">
              <w:rPr>
                <w:bCs/>
                <w:i/>
                <w:sz w:val="22"/>
                <w:szCs w:val="22"/>
                <w:u w:val="single"/>
              </w:rPr>
              <w:t>За резултат:</w:t>
            </w:r>
          </w:p>
          <w:p w14:paraId="04FF9B35" w14:textId="40DCAAED" w:rsidR="00F80D09" w:rsidRDefault="00F80D09" w:rsidP="001D0936">
            <w:pPr>
              <w:pStyle w:val="Default"/>
              <w:jc w:val="both"/>
              <w:rPr>
                <w:bCs/>
                <w:sz w:val="22"/>
                <w:szCs w:val="22"/>
              </w:rPr>
            </w:pPr>
            <w:r w:rsidRPr="00F80D09">
              <w:rPr>
                <w:bCs/>
                <w:sz w:val="22"/>
                <w:szCs w:val="22"/>
              </w:rPr>
              <w:t>Участници, които при напускане на операцията са започнали да търсят работа</w:t>
            </w:r>
            <w:r>
              <w:rPr>
                <w:bCs/>
                <w:sz w:val="22"/>
                <w:szCs w:val="22"/>
              </w:rPr>
              <w:t>;</w:t>
            </w:r>
          </w:p>
          <w:p w14:paraId="35C25259" w14:textId="77777777" w:rsidR="00F80D09" w:rsidRPr="00F80D09" w:rsidRDefault="00F80D09" w:rsidP="00F80D09">
            <w:pPr>
              <w:pStyle w:val="Default"/>
              <w:jc w:val="both"/>
              <w:rPr>
                <w:bCs/>
                <w:sz w:val="22"/>
                <w:szCs w:val="22"/>
              </w:rPr>
            </w:pPr>
            <w:r w:rsidRPr="00F80D09">
              <w:rPr>
                <w:bCs/>
                <w:sz w:val="22"/>
                <w:szCs w:val="22"/>
              </w:rPr>
              <w:t>Участници, които при напускане на операцията получават квалификация;</w:t>
            </w:r>
          </w:p>
          <w:p w14:paraId="6C9617FE" w14:textId="7ADDDF58" w:rsidR="00F80D09" w:rsidRDefault="00F80D09" w:rsidP="00F80D09">
            <w:pPr>
              <w:pStyle w:val="Default"/>
              <w:jc w:val="both"/>
              <w:rPr>
                <w:bCs/>
                <w:sz w:val="22"/>
                <w:szCs w:val="22"/>
              </w:rPr>
            </w:pPr>
            <w:r w:rsidRPr="00F80D09">
              <w:rPr>
                <w:bCs/>
                <w:sz w:val="22"/>
                <w:szCs w:val="22"/>
              </w:rPr>
              <w:t>Участници, които при напускане на операцията имат работа;</w:t>
            </w:r>
          </w:p>
          <w:p w14:paraId="7AF109A8" w14:textId="77777777" w:rsidR="00F80D09" w:rsidRDefault="00F80D09" w:rsidP="001D0936">
            <w:pPr>
              <w:pStyle w:val="Default"/>
              <w:jc w:val="both"/>
              <w:rPr>
                <w:bCs/>
                <w:sz w:val="22"/>
                <w:szCs w:val="22"/>
              </w:rPr>
            </w:pPr>
            <w:r w:rsidRPr="00F80D09">
              <w:rPr>
                <w:bCs/>
                <w:sz w:val="22"/>
                <w:szCs w:val="22"/>
              </w:rPr>
              <w:t>Участници, които при напускане на операцията са придобили дигитални умения</w:t>
            </w:r>
          </w:p>
          <w:p w14:paraId="5F50CA1C" w14:textId="37933F49" w:rsidR="00F80D09" w:rsidRPr="006D1499" w:rsidRDefault="00F80D09" w:rsidP="001D0936">
            <w:pPr>
              <w:pStyle w:val="Default"/>
              <w:jc w:val="both"/>
              <w:rPr>
                <w:bCs/>
                <w:sz w:val="22"/>
                <w:szCs w:val="22"/>
              </w:rPr>
            </w:pPr>
            <w:r w:rsidRPr="006D1499">
              <w:rPr>
                <w:bCs/>
                <w:sz w:val="22"/>
                <w:szCs w:val="22"/>
              </w:rPr>
              <w:t>Участници от малцинства, които при напускане на операцията са започнали да търсят работа;</w:t>
            </w:r>
          </w:p>
          <w:p w14:paraId="34610E34" w14:textId="518A4EBC" w:rsidR="00F80D09" w:rsidRPr="00685555" w:rsidRDefault="00F80D09" w:rsidP="001D0936">
            <w:pPr>
              <w:pStyle w:val="Default"/>
              <w:jc w:val="both"/>
              <w:rPr>
                <w:bCs/>
                <w:sz w:val="22"/>
                <w:szCs w:val="22"/>
              </w:rPr>
            </w:pPr>
            <w:r w:rsidRPr="006D1499">
              <w:rPr>
                <w:bCs/>
                <w:sz w:val="22"/>
                <w:szCs w:val="22"/>
              </w:rPr>
              <w:t>Участници от малцинства, които при напускане на операцията получават квалификация или имат работа</w:t>
            </w:r>
            <w:r w:rsidRPr="006C66AB">
              <w:rPr>
                <w:bCs/>
                <w:sz w:val="22"/>
                <w:szCs w:val="22"/>
              </w:rPr>
              <w:t>.</w:t>
            </w:r>
          </w:p>
        </w:tc>
        <w:tc>
          <w:tcPr>
            <w:tcW w:w="2842" w:type="dxa"/>
          </w:tcPr>
          <w:p w14:paraId="7C4C933F" w14:textId="77777777" w:rsidR="002E0DA8" w:rsidRDefault="00A95D47" w:rsidP="00483790">
            <w:pPr>
              <w:pStyle w:val="Default"/>
              <w:jc w:val="both"/>
              <w:rPr>
                <w:bCs/>
                <w:sz w:val="22"/>
                <w:szCs w:val="22"/>
              </w:rPr>
            </w:pPr>
            <w:r w:rsidRPr="00A95D47">
              <w:rPr>
                <w:bCs/>
                <w:sz w:val="22"/>
                <w:szCs w:val="22"/>
              </w:rPr>
              <w:t xml:space="preserve">работодатели; </w:t>
            </w:r>
          </w:p>
          <w:p w14:paraId="0A6ABC28" w14:textId="697D0598" w:rsidR="00D63977" w:rsidRPr="00685555" w:rsidRDefault="00A95D47" w:rsidP="00483790">
            <w:pPr>
              <w:pStyle w:val="Default"/>
              <w:jc w:val="both"/>
              <w:rPr>
                <w:bCs/>
                <w:sz w:val="22"/>
                <w:szCs w:val="22"/>
              </w:rPr>
            </w:pPr>
            <w:r w:rsidRPr="00A95D47">
              <w:rPr>
                <w:bCs/>
                <w:sz w:val="22"/>
                <w:szCs w:val="22"/>
              </w:rPr>
              <w:t>общини; неправителствени организации.</w:t>
            </w:r>
          </w:p>
        </w:tc>
      </w:tr>
    </w:tbl>
    <w:p w14:paraId="5B33E31A" w14:textId="352C0C2A" w:rsidR="007D781C" w:rsidRPr="006C51D9" w:rsidRDefault="007D781C" w:rsidP="002E0DA8">
      <w:pPr>
        <w:pStyle w:val="Default"/>
        <w:spacing w:after="120" w:line="276" w:lineRule="auto"/>
        <w:jc w:val="both"/>
        <w:rPr>
          <w:b/>
          <w:lang w:val="en-US"/>
        </w:rPr>
        <w:sectPr w:rsidR="007D781C" w:rsidRPr="006C51D9" w:rsidSect="006270E7">
          <w:pgSz w:w="16838" w:h="11906" w:orient="landscape"/>
          <w:pgMar w:top="1417" w:right="1417" w:bottom="1276" w:left="1702" w:header="708" w:footer="708" w:gutter="0"/>
          <w:cols w:space="708"/>
          <w:docGrid w:linePitch="360"/>
        </w:sectPr>
      </w:pPr>
    </w:p>
    <w:p w14:paraId="2E437583" w14:textId="7BF2321A" w:rsidR="007836EF" w:rsidRDefault="00F03E13" w:rsidP="002E0DA8">
      <w:pPr>
        <w:pStyle w:val="Default"/>
        <w:spacing w:after="120" w:line="276" w:lineRule="auto"/>
        <w:jc w:val="both"/>
        <w:rPr>
          <w:b/>
        </w:rPr>
      </w:pPr>
      <w:r>
        <w:rPr>
          <w:b/>
        </w:rPr>
        <w:lastRenderedPageBreak/>
        <w:t xml:space="preserve">2. </w:t>
      </w:r>
      <w:r w:rsidR="007836EF" w:rsidRPr="0066705E">
        <w:rPr>
          <w:b/>
        </w:rPr>
        <w:t>Целеви групи</w:t>
      </w:r>
    </w:p>
    <w:p w14:paraId="187D190D" w14:textId="0180C186" w:rsidR="00B111C7" w:rsidRPr="00B111C7" w:rsidRDefault="0066705E" w:rsidP="002E0DA8">
      <w:pPr>
        <w:pStyle w:val="Default"/>
        <w:spacing w:after="120" w:line="276" w:lineRule="auto"/>
        <w:jc w:val="both"/>
      </w:pPr>
      <w:r w:rsidRPr="0066705E">
        <w:t xml:space="preserve">За всяка мярка за ВОМР се избират само тези от целевите групи на съответния приоритет в </w:t>
      </w:r>
      <w:r w:rsidR="003C4FF8">
        <w:t>Таблица 1</w:t>
      </w:r>
      <w:r w:rsidRPr="0066705E">
        <w:t>, които ще бъдат на практика обект на въздействие</w:t>
      </w:r>
      <w:r w:rsidR="00261721">
        <w:t xml:space="preserve"> (подкрепа)</w:t>
      </w:r>
      <w:r w:rsidRPr="0066705E">
        <w:t xml:space="preserve"> на мярката.</w:t>
      </w:r>
      <w:r>
        <w:t xml:space="preserve"> В описанието на мярката се посочва връзката между потребностите на избраните целеви групи и предвидените дейности, с които те ще бъдат повлияни. </w:t>
      </w:r>
      <w:r w:rsidR="00EC0288" w:rsidRPr="002C0807">
        <w:t>Целевата гр</w:t>
      </w:r>
      <w:r w:rsidR="00EC0288">
        <w:t>упа, включена по съответната мярка</w:t>
      </w:r>
      <w:r w:rsidR="00EC0288" w:rsidRPr="002C0807">
        <w:t>, трябва да бъде описана с</w:t>
      </w:r>
      <w:r w:rsidR="003C4FF8">
        <w:t xml:space="preserve"> индикативен брой на лицата, с</w:t>
      </w:r>
      <w:r w:rsidR="00EC0288" w:rsidRPr="002C0807">
        <w:t xml:space="preserve"> н</w:t>
      </w:r>
      <w:r w:rsidR="00EC0288">
        <w:t>ейните характеристики</w:t>
      </w:r>
      <w:r w:rsidR="00483790">
        <w:t xml:space="preserve"> и нужди</w:t>
      </w:r>
      <w:r w:rsidR="00EC0288">
        <w:t>, както и да се посочи</w:t>
      </w:r>
      <w:r w:rsidR="00EC0288" w:rsidRPr="002C0807">
        <w:t xml:space="preserve"> съответствие с анализите, направени при подготовката на СВОМР</w:t>
      </w:r>
      <w:r w:rsidR="00483790">
        <w:t xml:space="preserve"> как мярка</w:t>
      </w:r>
      <w:r w:rsidR="003C0C53">
        <w:t>та</w:t>
      </w:r>
      <w:r w:rsidR="00483790">
        <w:t xml:space="preserve"> ще подкрепи дадената целева група</w:t>
      </w:r>
      <w:r w:rsidR="00EC0288" w:rsidRPr="002C0807">
        <w:t>.</w:t>
      </w:r>
      <w:r w:rsidR="00EC0288">
        <w:t xml:space="preserve"> </w:t>
      </w:r>
      <w:r w:rsidR="00E63F19" w:rsidRPr="006D1499">
        <w:t>Това ще бъде обе</w:t>
      </w:r>
      <w:r w:rsidR="003C0C53">
        <w:t>к</w:t>
      </w:r>
      <w:r w:rsidR="00E63F19" w:rsidRPr="006D1499">
        <w:t>т на оценка на СВОМР.</w:t>
      </w:r>
      <w:r w:rsidR="00483790">
        <w:t xml:space="preserve"> </w:t>
      </w:r>
      <w:r w:rsidR="00B111C7" w:rsidRPr="001F5003">
        <w:t>Целевите групи следва да са от територията на МИГ.</w:t>
      </w:r>
    </w:p>
    <w:p w14:paraId="386E0156" w14:textId="2A55717B" w:rsidR="0066705E" w:rsidRDefault="00F03E13" w:rsidP="00677B3B">
      <w:pPr>
        <w:spacing w:after="12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66705E">
        <w:rPr>
          <w:rFonts w:ascii="Times New Roman" w:eastAsia="Calibri" w:hAnsi="Times New Roman" w:cs="Times New Roman"/>
          <w:b/>
          <w:sz w:val="24"/>
          <w:szCs w:val="24"/>
        </w:rPr>
        <w:t>Индикатори (показатели)</w:t>
      </w:r>
    </w:p>
    <w:p w14:paraId="61DCC18F" w14:textId="63B8A174" w:rsidR="00FD2675" w:rsidRDefault="0066705E" w:rsidP="0066705E">
      <w:pPr>
        <w:spacing w:after="200" w:line="276" w:lineRule="auto"/>
        <w:jc w:val="both"/>
        <w:rPr>
          <w:rFonts w:ascii="Times New Roman" w:eastAsia="Calibri" w:hAnsi="Times New Roman" w:cs="Times New Roman"/>
          <w:sz w:val="24"/>
          <w:szCs w:val="24"/>
        </w:rPr>
      </w:pPr>
      <w:r w:rsidRPr="0066705E">
        <w:rPr>
          <w:rFonts w:ascii="Times New Roman" w:eastAsia="Calibri" w:hAnsi="Times New Roman" w:cs="Times New Roman"/>
          <w:sz w:val="24"/>
          <w:szCs w:val="24"/>
        </w:rPr>
        <w:t xml:space="preserve">За всяка мярка се </w:t>
      </w:r>
      <w:r w:rsidR="00FD2675">
        <w:rPr>
          <w:rFonts w:ascii="Times New Roman" w:eastAsia="Calibri" w:hAnsi="Times New Roman" w:cs="Times New Roman"/>
          <w:sz w:val="24"/>
          <w:szCs w:val="24"/>
        </w:rPr>
        <w:t>избират</w:t>
      </w:r>
      <w:r w:rsidRPr="0066705E">
        <w:rPr>
          <w:rFonts w:ascii="Times New Roman" w:eastAsia="Calibri" w:hAnsi="Times New Roman" w:cs="Times New Roman"/>
          <w:sz w:val="24"/>
          <w:szCs w:val="24"/>
        </w:rPr>
        <w:t xml:space="preserve"> </w:t>
      </w:r>
      <w:r w:rsidRPr="00F50CF6">
        <w:rPr>
          <w:rFonts w:ascii="Times New Roman" w:eastAsia="Calibri" w:hAnsi="Times New Roman" w:cs="Times New Roman"/>
          <w:b/>
          <w:sz w:val="24"/>
          <w:szCs w:val="24"/>
        </w:rPr>
        <w:t>показатели за краен продукт и за резултат</w:t>
      </w:r>
      <w:r w:rsidRPr="0066705E">
        <w:rPr>
          <w:rFonts w:ascii="Times New Roman" w:eastAsia="Calibri" w:hAnsi="Times New Roman" w:cs="Times New Roman"/>
          <w:sz w:val="24"/>
          <w:szCs w:val="24"/>
        </w:rPr>
        <w:t xml:space="preserve">, в зависимост от </w:t>
      </w:r>
      <w:r w:rsidR="00FD2675">
        <w:rPr>
          <w:rFonts w:ascii="Times New Roman" w:eastAsia="Calibri" w:hAnsi="Times New Roman" w:cs="Times New Roman"/>
          <w:sz w:val="24"/>
          <w:szCs w:val="24"/>
        </w:rPr>
        <w:t>посочената/ите</w:t>
      </w:r>
      <w:r w:rsidRPr="0066705E">
        <w:rPr>
          <w:rFonts w:ascii="Times New Roman" w:eastAsia="Calibri" w:hAnsi="Times New Roman" w:cs="Times New Roman"/>
          <w:sz w:val="24"/>
          <w:szCs w:val="24"/>
        </w:rPr>
        <w:t xml:space="preserve"> целев</w:t>
      </w:r>
      <w:r w:rsidR="00FD2675">
        <w:rPr>
          <w:rFonts w:ascii="Times New Roman" w:eastAsia="Calibri" w:hAnsi="Times New Roman" w:cs="Times New Roman"/>
          <w:sz w:val="24"/>
          <w:szCs w:val="24"/>
        </w:rPr>
        <w:t>а/</w:t>
      </w:r>
      <w:r w:rsidRPr="0066705E">
        <w:rPr>
          <w:rFonts w:ascii="Times New Roman" w:eastAsia="Calibri" w:hAnsi="Times New Roman" w:cs="Times New Roman"/>
          <w:sz w:val="24"/>
          <w:szCs w:val="24"/>
        </w:rPr>
        <w:t>и груп</w:t>
      </w:r>
      <w:r w:rsidR="00FD2675">
        <w:rPr>
          <w:rFonts w:ascii="Times New Roman" w:eastAsia="Calibri" w:hAnsi="Times New Roman" w:cs="Times New Roman"/>
          <w:sz w:val="24"/>
          <w:szCs w:val="24"/>
        </w:rPr>
        <w:t>а/</w:t>
      </w:r>
      <w:r w:rsidRPr="0066705E">
        <w:rPr>
          <w:rFonts w:ascii="Times New Roman" w:eastAsia="Calibri" w:hAnsi="Times New Roman" w:cs="Times New Roman"/>
          <w:sz w:val="24"/>
          <w:szCs w:val="24"/>
        </w:rPr>
        <w:t xml:space="preserve">и </w:t>
      </w:r>
      <w:r>
        <w:rPr>
          <w:rFonts w:ascii="Times New Roman" w:eastAsia="Calibri" w:hAnsi="Times New Roman" w:cs="Times New Roman"/>
          <w:sz w:val="24"/>
          <w:szCs w:val="24"/>
        </w:rPr>
        <w:t xml:space="preserve">и </w:t>
      </w:r>
      <w:r w:rsidRPr="0066705E">
        <w:rPr>
          <w:rFonts w:ascii="Times New Roman" w:eastAsia="Calibri" w:hAnsi="Times New Roman" w:cs="Times New Roman"/>
          <w:sz w:val="24"/>
          <w:szCs w:val="24"/>
        </w:rPr>
        <w:t xml:space="preserve">планираното въздействие върху </w:t>
      </w:r>
      <w:r>
        <w:rPr>
          <w:rFonts w:ascii="Times New Roman" w:eastAsia="Calibri" w:hAnsi="Times New Roman" w:cs="Times New Roman"/>
          <w:sz w:val="24"/>
          <w:szCs w:val="24"/>
        </w:rPr>
        <w:t>тях</w:t>
      </w:r>
      <w:r w:rsidRPr="0066705E">
        <w:rPr>
          <w:rFonts w:ascii="Times New Roman" w:eastAsia="Calibri" w:hAnsi="Times New Roman" w:cs="Times New Roman"/>
          <w:sz w:val="24"/>
          <w:szCs w:val="24"/>
        </w:rPr>
        <w:t xml:space="preserve"> чрез избраните дейности. </w:t>
      </w:r>
      <w:r w:rsidR="00FD2675">
        <w:rPr>
          <w:rFonts w:ascii="Times New Roman" w:eastAsia="Calibri" w:hAnsi="Times New Roman" w:cs="Times New Roman"/>
          <w:sz w:val="24"/>
          <w:szCs w:val="24"/>
        </w:rPr>
        <w:t>П</w:t>
      </w:r>
      <w:r w:rsidR="00FD2675" w:rsidRPr="00FD2675">
        <w:rPr>
          <w:rFonts w:ascii="Times New Roman" w:eastAsia="Calibri" w:hAnsi="Times New Roman" w:cs="Times New Roman"/>
          <w:sz w:val="24"/>
          <w:szCs w:val="24"/>
        </w:rPr>
        <w:t>оказатели</w:t>
      </w:r>
      <w:r w:rsidR="00FD2675">
        <w:rPr>
          <w:rFonts w:ascii="Times New Roman" w:eastAsia="Calibri" w:hAnsi="Times New Roman" w:cs="Times New Roman"/>
          <w:sz w:val="24"/>
          <w:szCs w:val="24"/>
        </w:rPr>
        <w:t>те</w:t>
      </w:r>
      <w:r w:rsidR="00FD2675" w:rsidRPr="00FD2675">
        <w:rPr>
          <w:rFonts w:ascii="Times New Roman" w:eastAsia="Calibri" w:hAnsi="Times New Roman" w:cs="Times New Roman"/>
          <w:sz w:val="24"/>
          <w:szCs w:val="24"/>
        </w:rPr>
        <w:t xml:space="preserve"> за краен продукт</w:t>
      </w:r>
      <w:r w:rsidR="00FD2675">
        <w:rPr>
          <w:rFonts w:ascii="Times New Roman" w:eastAsia="Calibri" w:hAnsi="Times New Roman" w:cs="Times New Roman"/>
          <w:sz w:val="24"/>
          <w:szCs w:val="24"/>
        </w:rPr>
        <w:t xml:space="preserve"> посочват върху какви  представители на целевите групи ще се реализират дейностите, а показателите за резултат отчитат резултата/ефекта от предвидените дейности.</w:t>
      </w:r>
    </w:p>
    <w:p w14:paraId="797D3846" w14:textId="438CD9D7" w:rsidR="0066705E" w:rsidRPr="0066705E" w:rsidRDefault="0066705E" w:rsidP="0066705E">
      <w:pPr>
        <w:spacing w:after="200" w:line="276" w:lineRule="auto"/>
        <w:jc w:val="both"/>
        <w:rPr>
          <w:rFonts w:ascii="Times New Roman" w:eastAsia="Calibri" w:hAnsi="Times New Roman" w:cs="Times New Roman"/>
          <w:sz w:val="24"/>
          <w:szCs w:val="24"/>
        </w:rPr>
      </w:pPr>
      <w:r w:rsidRPr="001F5003">
        <w:rPr>
          <w:rFonts w:ascii="Times New Roman" w:eastAsia="Calibri" w:hAnsi="Times New Roman" w:cs="Times New Roman"/>
          <w:b/>
          <w:sz w:val="24"/>
          <w:szCs w:val="24"/>
        </w:rPr>
        <w:t xml:space="preserve">Всяка мярка трябва да съдържа поне по един </w:t>
      </w:r>
      <w:r w:rsidR="003C4FF8">
        <w:rPr>
          <w:rFonts w:ascii="Times New Roman" w:eastAsia="Calibri" w:hAnsi="Times New Roman" w:cs="Times New Roman"/>
          <w:b/>
          <w:sz w:val="24"/>
          <w:szCs w:val="24"/>
        </w:rPr>
        <w:t>индикатор</w:t>
      </w:r>
      <w:r w:rsidR="003C4FF8" w:rsidRPr="001F5003">
        <w:rPr>
          <w:rFonts w:ascii="Times New Roman" w:eastAsia="Calibri" w:hAnsi="Times New Roman" w:cs="Times New Roman"/>
          <w:b/>
          <w:sz w:val="24"/>
          <w:szCs w:val="24"/>
        </w:rPr>
        <w:t xml:space="preserve"> </w:t>
      </w:r>
      <w:r w:rsidR="00EC3B95">
        <w:rPr>
          <w:rFonts w:ascii="Times New Roman" w:eastAsia="Calibri" w:hAnsi="Times New Roman" w:cs="Times New Roman"/>
          <w:b/>
          <w:sz w:val="24"/>
          <w:szCs w:val="24"/>
        </w:rPr>
        <w:t xml:space="preserve">за </w:t>
      </w:r>
      <w:r w:rsidR="00EC3B95" w:rsidRPr="00EC3B95">
        <w:rPr>
          <w:rFonts w:ascii="Times New Roman" w:eastAsia="Calibri" w:hAnsi="Times New Roman" w:cs="Times New Roman"/>
          <w:b/>
          <w:sz w:val="24"/>
          <w:szCs w:val="24"/>
        </w:rPr>
        <w:t>краен продукт</w:t>
      </w:r>
      <w:r w:rsidR="00EC3B95">
        <w:rPr>
          <w:rFonts w:ascii="Times New Roman" w:eastAsia="Calibri" w:hAnsi="Times New Roman" w:cs="Times New Roman"/>
          <w:b/>
          <w:sz w:val="24"/>
          <w:szCs w:val="24"/>
        </w:rPr>
        <w:t>/изпълнение</w:t>
      </w:r>
      <w:r w:rsidR="00EC3B95" w:rsidRPr="00EC3B95">
        <w:rPr>
          <w:rFonts w:ascii="Times New Roman" w:eastAsia="Calibri" w:hAnsi="Times New Roman" w:cs="Times New Roman"/>
          <w:b/>
          <w:sz w:val="24"/>
          <w:szCs w:val="24"/>
        </w:rPr>
        <w:t xml:space="preserve"> и </w:t>
      </w:r>
      <w:r w:rsidR="00EC3B95">
        <w:rPr>
          <w:rFonts w:ascii="Times New Roman" w:eastAsia="Calibri" w:hAnsi="Times New Roman" w:cs="Times New Roman"/>
          <w:b/>
          <w:sz w:val="24"/>
          <w:szCs w:val="24"/>
        </w:rPr>
        <w:t xml:space="preserve">съответния </w:t>
      </w:r>
      <w:r w:rsidR="00EC3B95" w:rsidRPr="00EC3B95">
        <w:rPr>
          <w:rFonts w:ascii="Times New Roman" w:eastAsia="Calibri" w:hAnsi="Times New Roman" w:cs="Times New Roman"/>
          <w:b/>
          <w:sz w:val="24"/>
          <w:szCs w:val="24"/>
        </w:rPr>
        <w:t>за резултат</w:t>
      </w:r>
      <w:r w:rsidRPr="001F5003">
        <w:rPr>
          <w:rFonts w:ascii="Times New Roman" w:eastAsia="Calibri" w:hAnsi="Times New Roman" w:cs="Times New Roman"/>
          <w:b/>
          <w:sz w:val="24"/>
          <w:szCs w:val="24"/>
        </w:rPr>
        <w:t>.</w:t>
      </w:r>
      <w:r w:rsidRPr="0066705E">
        <w:rPr>
          <w:rFonts w:ascii="Times New Roman" w:eastAsia="Calibri" w:hAnsi="Times New Roman" w:cs="Times New Roman"/>
          <w:sz w:val="24"/>
          <w:szCs w:val="24"/>
        </w:rPr>
        <w:t xml:space="preserve"> </w:t>
      </w:r>
      <w:r w:rsidRPr="006B52F5">
        <w:rPr>
          <w:rFonts w:ascii="Times New Roman" w:eastAsia="Calibri" w:hAnsi="Times New Roman" w:cs="Times New Roman"/>
          <w:b/>
          <w:sz w:val="24"/>
          <w:szCs w:val="24"/>
        </w:rPr>
        <w:t xml:space="preserve">Не са допустими промени в наименованието на </w:t>
      </w:r>
      <w:r w:rsidR="00AF4D52">
        <w:rPr>
          <w:rFonts w:ascii="Times New Roman" w:eastAsia="Calibri" w:hAnsi="Times New Roman" w:cs="Times New Roman"/>
          <w:b/>
          <w:sz w:val="24"/>
          <w:szCs w:val="24"/>
        </w:rPr>
        <w:t xml:space="preserve">гореизброените </w:t>
      </w:r>
      <w:r w:rsidR="003C4FF8">
        <w:rPr>
          <w:rFonts w:ascii="Times New Roman" w:eastAsia="Calibri" w:hAnsi="Times New Roman" w:cs="Times New Roman"/>
          <w:b/>
          <w:sz w:val="24"/>
          <w:szCs w:val="24"/>
        </w:rPr>
        <w:t>индикатори</w:t>
      </w:r>
      <w:r w:rsidRPr="006B52F5">
        <w:rPr>
          <w:rFonts w:ascii="Times New Roman" w:eastAsia="Calibri" w:hAnsi="Times New Roman" w:cs="Times New Roman"/>
          <w:b/>
          <w:sz w:val="24"/>
          <w:szCs w:val="24"/>
        </w:rPr>
        <w:t>!</w:t>
      </w:r>
      <w:r w:rsidR="00FD2675">
        <w:rPr>
          <w:rFonts w:ascii="Times New Roman" w:eastAsia="Calibri" w:hAnsi="Times New Roman" w:cs="Times New Roman"/>
          <w:sz w:val="24"/>
          <w:szCs w:val="24"/>
        </w:rPr>
        <w:t xml:space="preserve"> </w:t>
      </w:r>
    </w:p>
    <w:p w14:paraId="47912EE9" w14:textId="7F180BB7" w:rsidR="007836EF" w:rsidRDefault="0066705E" w:rsidP="0066705E">
      <w:pPr>
        <w:spacing w:after="200" w:line="276" w:lineRule="auto"/>
        <w:jc w:val="both"/>
        <w:rPr>
          <w:rFonts w:ascii="Times New Roman" w:eastAsia="Calibri" w:hAnsi="Times New Roman" w:cs="Times New Roman"/>
          <w:sz w:val="24"/>
          <w:szCs w:val="24"/>
        </w:rPr>
      </w:pPr>
      <w:r w:rsidRPr="006B52F5">
        <w:rPr>
          <w:rFonts w:ascii="Times New Roman" w:eastAsia="Calibri" w:hAnsi="Times New Roman" w:cs="Times New Roman"/>
          <w:b/>
          <w:sz w:val="24"/>
          <w:szCs w:val="24"/>
        </w:rPr>
        <w:t>ВАЖНО:</w:t>
      </w:r>
      <w:r w:rsidRPr="0066705E">
        <w:rPr>
          <w:rFonts w:ascii="Times New Roman" w:eastAsia="Calibri" w:hAnsi="Times New Roman" w:cs="Times New Roman"/>
          <w:sz w:val="24"/>
          <w:szCs w:val="24"/>
        </w:rPr>
        <w:t xml:space="preserve"> </w:t>
      </w:r>
      <w:r w:rsidR="003C4FF8">
        <w:rPr>
          <w:rFonts w:ascii="Times New Roman" w:eastAsia="Calibri" w:hAnsi="Times New Roman" w:cs="Times New Roman"/>
          <w:sz w:val="24"/>
          <w:szCs w:val="24"/>
        </w:rPr>
        <w:t>Индикаторите</w:t>
      </w:r>
      <w:r w:rsidRPr="0066705E">
        <w:rPr>
          <w:rFonts w:ascii="Times New Roman" w:eastAsia="Calibri" w:hAnsi="Times New Roman" w:cs="Times New Roman"/>
          <w:sz w:val="24"/>
          <w:szCs w:val="24"/>
        </w:rPr>
        <w:t xml:space="preserve"> по мерките</w:t>
      </w:r>
      <w:r w:rsidR="00FD2675">
        <w:rPr>
          <w:rFonts w:ascii="Times New Roman" w:eastAsia="Calibri" w:hAnsi="Times New Roman" w:cs="Times New Roman"/>
          <w:sz w:val="24"/>
          <w:szCs w:val="24"/>
        </w:rPr>
        <w:t xml:space="preserve"> се </w:t>
      </w:r>
      <w:r w:rsidR="003C4FF8">
        <w:rPr>
          <w:rFonts w:ascii="Times New Roman" w:eastAsia="Calibri" w:hAnsi="Times New Roman" w:cs="Times New Roman"/>
          <w:sz w:val="24"/>
          <w:szCs w:val="24"/>
        </w:rPr>
        <w:t>посочват с имената на съответния индикатор от таблицата, съобразно</w:t>
      </w:r>
      <w:r w:rsidRPr="0066705E">
        <w:rPr>
          <w:rFonts w:ascii="Times New Roman" w:eastAsia="Calibri" w:hAnsi="Times New Roman" w:cs="Times New Roman"/>
          <w:sz w:val="24"/>
          <w:szCs w:val="24"/>
        </w:rPr>
        <w:t xml:space="preserve"> предвидените </w:t>
      </w:r>
      <w:r w:rsidR="003C4FF8">
        <w:rPr>
          <w:rFonts w:ascii="Times New Roman" w:eastAsia="Calibri" w:hAnsi="Times New Roman" w:cs="Times New Roman"/>
          <w:sz w:val="24"/>
          <w:szCs w:val="24"/>
        </w:rPr>
        <w:t xml:space="preserve">в конкретната мярка </w:t>
      </w:r>
      <w:r w:rsidRPr="0066705E">
        <w:rPr>
          <w:rFonts w:ascii="Times New Roman" w:eastAsia="Calibri" w:hAnsi="Times New Roman" w:cs="Times New Roman"/>
          <w:sz w:val="24"/>
          <w:szCs w:val="24"/>
        </w:rPr>
        <w:t>дейности</w:t>
      </w:r>
      <w:r w:rsidR="003C4FF8">
        <w:rPr>
          <w:rFonts w:ascii="Times New Roman" w:eastAsia="Calibri" w:hAnsi="Times New Roman" w:cs="Times New Roman"/>
          <w:sz w:val="24"/>
          <w:szCs w:val="24"/>
        </w:rPr>
        <w:t xml:space="preserve">, </w:t>
      </w:r>
      <w:r w:rsidR="003C4FF8" w:rsidRPr="00790DCC">
        <w:rPr>
          <w:rFonts w:ascii="Times New Roman" w:eastAsia="Calibri" w:hAnsi="Times New Roman" w:cs="Times New Roman"/>
          <w:b/>
          <w:sz w:val="24"/>
          <w:szCs w:val="24"/>
        </w:rPr>
        <w:t>без да се посочва стойност за тях</w:t>
      </w:r>
      <w:r w:rsidRPr="0066705E">
        <w:rPr>
          <w:rFonts w:ascii="Times New Roman" w:eastAsia="Calibri" w:hAnsi="Times New Roman" w:cs="Times New Roman"/>
          <w:sz w:val="24"/>
          <w:szCs w:val="24"/>
        </w:rPr>
        <w:t>.</w:t>
      </w:r>
    </w:p>
    <w:p w14:paraId="3CF8788B" w14:textId="07D061E9" w:rsidR="00FD2675" w:rsidRPr="000F486D" w:rsidRDefault="00F03E13" w:rsidP="00FD2675">
      <w:pPr>
        <w:jc w:val="both"/>
        <w:rPr>
          <w:rFonts w:ascii="Times New Roman" w:hAnsi="Times New Roman" w:cs="Times New Roman"/>
          <w:b/>
          <w:sz w:val="24"/>
          <w:szCs w:val="24"/>
        </w:rPr>
      </w:pPr>
      <w:r>
        <w:rPr>
          <w:rFonts w:ascii="Times New Roman" w:hAnsi="Times New Roman" w:cs="Times New Roman"/>
          <w:b/>
          <w:sz w:val="24"/>
          <w:szCs w:val="24"/>
        </w:rPr>
        <w:t xml:space="preserve">4. </w:t>
      </w:r>
      <w:r w:rsidR="00FD2675" w:rsidRPr="000F486D">
        <w:rPr>
          <w:rFonts w:ascii="Times New Roman" w:hAnsi="Times New Roman" w:cs="Times New Roman"/>
          <w:b/>
          <w:sz w:val="24"/>
          <w:szCs w:val="24"/>
        </w:rPr>
        <w:t xml:space="preserve">Бенефициенти </w:t>
      </w:r>
      <w:r w:rsidR="00FD2675">
        <w:rPr>
          <w:rFonts w:ascii="Times New Roman" w:hAnsi="Times New Roman" w:cs="Times New Roman"/>
          <w:b/>
          <w:sz w:val="24"/>
          <w:szCs w:val="24"/>
        </w:rPr>
        <w:t>(</w:t>
      </w:r>
      <w:r w:rsidR="00FD2675" w:rsidRPr="00FD2675">
        <w:rPr>
          <w:rFonts w:ascii="Times New Roman" w:hAnsi="Times New Roman" w:cs="Times New Roman"/>
          <w:b/>
          <w:sz w:val="24"/>
          <w:szCs w:val="24"/>
        </w:rPr>
        <w:t>кандидати и партньори)</w:t>
      </w:r>
    </w:p>
    <w:p w14:paraId="233543CA" w14:textId="450C06B7" w:rsidR="00FD2675" w:rsidRDefault="00FD2675" w:rsidP="00FD2675">
      <w:pPr>
        <w:jc w:val="both"/>
        <w:rPr>
          <w:rFonts w:ascii="Times New Roman" w:hAnsi="Times New Roman" w:cs="Times New Roman"/>
          <w:b/>
          <w:sz w:val="24"/>
          <w:szCs w:val="24"/>
        </w:rPr>
      </w:pPr>
      <w:r w:rsidRPr="000F486D">
        <w:rPr>
          <w:rFonts w:ascii="Times New Roman" w:hAnsi="Times New Roman" w:cs="Times New Roman"/>
          <w:sz w:val="24"/>
          <w:szCs w:val="24"/>
        </w:rPr>
        <w:t>Допустимите бенефициенти по мерките трябва да са от списък</w:t>
      </w:r>
      <w:r>
        <w:rPr>
          <w:rFonts w:ascii="Times New Roman" w:hAnsi="Times New Roman" w:cs="Times New Roman"/>
          <w:sz w:val="24"/>
          <w:szCs w:val="24"/>
        </w:rPr>
        <w:t xml:space="preserve">а на допустими бенефициенти по </w:t>
      </w:r>
      <w:r w:rsidRPr="000F486D">
        <w:rPr>
          <w:rFonts w:ascii="Times New Roman" w:hAnsi="Times New Roman" w:cs="Times New Roman"/>
          <w:sz w:val="24"/>
          <w:szCs w:val="24"/>
        </w:rPr>
        <w:t>съответн</w:t>
      </w:r>
      <w:r>
        <w:rPr>
          <w:rFonts w:ascii="Times New Roman" w:hAnsi="Times New Roman" w:cs="Times New Roman"/>
          <w:sz w:val="24"/>
          <w:szCs w:val="24"/>
        </w:rPr>
        <w:t xml:space="preserve">ата специфична цел, посочени в таблицата. </w:t>
      </w:r>
      <w:r w:rsidRPr="000F486D">
        <w:rPr>
          <w:rFonts w:ascii="Times New Roman" w:hAnsi="Times New Roman" w:cs="Times New Roman"/>
          <w:sz w:val="24"/>
          <w:szCs w:val="24"/>
        </w:rPr>
        <w:t xml:space="preserve">За допустими бенефициенти се </w:t>
      </w:r>
      <w:r w:rsidR="007836EF">
        <w:rPr>
          <w:rFonts w:ascii="Times New Roman" w:hAnsi="Times New Roman" w:cs="Times New Roman"/>
          <w:sz w:val="24"/>
          <w:szCs w:val="24"/>
        </w:rPr>
        <w:t>избират</w:t>
      </w:r>
      <w:r w:rsidRPr="000F486D">
        <w:rPr>
          <w:rFonts w:ascii="Times New Roman" w:hAnsi="Times New Roman" w:cs="Times New Roman"/>
          <w:sz w:val="24"/>
          <w:szCs w:val="24"/>
        </w:rPr>
        <w:t xml:space="preserve"> само видове организации, които </w:t>
      </w:r>
      <w:r w:rsidRPr="00FD2675">
        <w:rPr>
          <w:rFonts w:ascii="Times New Roman" w:hAnsi="Times New Roman" w:cs="Times New Roman"/>
          <w:b/>
          <w:sz w:val="24"/>
          <w:szCs w:val="24"/>
        </w:rPr>
        <w:t>могат целесъобразно и обосновано</w:t>
      </w:r>
      <w:r>
        <w:rPr>
          <w:rFonts w:ascii="Times New Roman" w:hAnsi="Times New Roman" w:cs="Times New Roman"/>
          <w:sz w:val="24"/>
          <w:szCs w:val="24"/>
        </w:rPr>
        <w:t xml:space="preserve"> да извършат дейностите. </w:t>
      </w:r>
      <w:r w:rsidRPr="007E3A91">
        <w:rPr>
          <w:rFonts w:ascii="Times New Roman" w:hAnsi="Times New Roman" w:cs="Times New Roman"/>
          <w:b/>
          <w:sz w:val="24"/>
          <w:szCs w:val="24"/>
        </w:rPr>
        <w:t>МИГ не са допустими бенефициенти по ПРЧР.</w:t>
      </w:r>
    </w:p>
    <w:p w14:paraId="7A1A0272" w14:textId="19D68EE3" w:rsidR="00441C2D" w:rsidRPr="000F486D" w:rsidRDefault="00441C2D" w:rsidP="00441C2D">
      <w:pPr>
        <w:jc w:val="both"/>
        <w:rPr>
          <w:rFonts w:ascii="Times New Roman" w:hAnsi="Times New Roman" w:cs="Times New Roman"/>
          <w:b/>
          <w:sz w:val="24"/>
          <w:szCs w:val="24"/>
        </w:rPr>
      </w:pPr>
      <w:r>
        <w:rPr>
          <w:rFonts w:ascii="Times New Roman" w:hAnsi="Times New Roman" w:cs="Times New Roman"/>
          <w:b/>
          <w:sz w:val="24"/>
          <w:szCs w:val="24"/>
        </w:rPr>
        <w:t>Допустимите б</w:t>
      </w:r>
      <w:r w:rsidRPr="000F486D">
        <w:rPr>
          <w:rFonts w:ascii="Times New Roman" w:hAnsi="Times New Roman" w:cs="Times New Roman"/>
          <w:b/>
          <w:sz w:val="24"/>
          <w:szCs w:val="24"/>
        </w:rPr>
        <w:t xml:space="preserve">енефициенти </w:t>
      </w:r>
      <w:r>
        <w:rPr>
          <w:rFonts w:ascii="Times New Roman" w:hAnsi="Times New Roman" w:cs="Times New Roman"/>
          <w:b/>
          <w:sz w:val="24"/>
          <w:szCs w:val="24"/>
        </w:rPr>
        <w:t>(</w:t>
      </w:r>
      <w:r w:rsidRPr="00FD2675">
        <w:rPr>
          <w:rFonts w:ascii="Times New Roman" w:hAnsi="Times New Roman" w:cs="Times New Roman"/>
          <w:b/>
          <w:sz w:val="24"/>
          <w:szCs w:val="24"/>
        </w:rPr>
        <w:t>кандидати и партньори)</w:t>
      </w:r>
      <w:r>
        <w:rPr>
          <w:rFonts w:ascii="Times New Roman" w:hAnsi="Times New Roman" w:cs="Times New Roman"/>
          <w:b/>
          <w:sz w:val="24"/>
          <w:szCs w:val="24"/>
        </w:rPr>
        <w:t xml:space="preserve"> следва</w:t>
      </w:r>
      <w:r w:rsidR="00F03E13">
        <w:rPr>
          <w:rFonts w:ascii="Times New Roman" w:hAnsi="Times New Roman" w:cs="Times New Roman"/>
          <w:b/>
          <w:sz w:val="24"/>
          <w:szCs w:val="24"/>
        </w:rPr>
        <w:t xml:space="preserve"> да са със седалище и</w:t>
      </w:r>
      <w:r>
        <w:rPr>
          <w:rFonts w:ascii="Times New Roman" w:hAnsi="Times New Roman" w:cs="Times New Roman"/>
          <w:b/>
          <w:sz w:val="24"/>
          <w:szCs w:val="24"/>
        </w:rPr>
        <w:t xml:space="preserve">  да извършват дейността си на територията на МИГ. </w:t>
      </w:r>
    </w:p>
    <w:p w14:paraId="4679689D" w14:textId="629A0479" w:rsidR="003D05A6" w:rsidRDefault="00FD2675" w:rsidP="00FD2675">
      <w:pPr>
        <w:jc w:val="both"/>
        <w:rPr>
          <w:rFonts w:ascii="Times New Roman" w:hAnsi="Times New Roman" w:cs="Times New Roman"/>
          <w:sz w:val="24"/>
          <w:szCs w:val="24"/>
        </w:rPr>
      </w:pPr>
      <w:r w:rsidRPr="000F486D">
        <w:rPr>
          <w:rFonts w:ascii="Times New Roman" w:hAnsi="Times New Roman" w:cs="Times New Roman"/>
          <w:sz w:val="24"/>
          <w:szCs w:val="24"/>
        </w:rPr>
        <w:t xml:space="preserve">Партньорствата </w:t>
      </w:r>
      <w:r w:rsidR="007836EF">
        <w:rPr>
          <w:rFonts w:ascii="Times New Roman" w:hAnsi="Times New Roman" w:cs="Times New Roman"/>
          <w:sz w:val="24"/>
          <w:szCs w:val="24"/>
        </w:rPr>
        <w:t xml:space="preserve">по проектите в изпълнение на СВОМР </w:t>
      </w:r>
      <w:r w:rsidRPr="000F486D">
        <w:rPr>
          <w:rFonts w:ascii="Times New Roman" w:hAnsi="Times New Roman" w:cs="Times New Roman"/>
          <w:sz w:val="24"/>
          <w:szCs w:val="24"/>
        </w:rPr>
        <w:t xml:space="preserve">са </w:t>
      </w:r>
      <w:r>
        <w:rPr>
          <w:rFonts w:ascii="Times New Roman" w:hAnsi="Times New Roman" w:cs="Times New Roman"/>
          <w:sz w:val="24"/>
          <w:szCs w:val="24"/>
        </w:rPr>
        <w:t xml:space="preserve">възможни, но не са задължителни. </w:t>
      </w:r>
      <w:r w:rsidRPr="001F5003">
        <w:rPr>
          <w:rFonts w:ascii="Times New Roman" w:hAnsi="Times New Roman" w:cs="Times New Roman"/>
          <w:sz w:val="24"/>
          <w:szCs w:val="24"/>
        </w:rPr>
        <w:t xml:space="preserve">Партньорите като вид организации трябва да съвпадат с тези, посочени в </w:t>
      </w:r>
      <w:r w:rsidR="00F03E13">
        <w:rPr>
          <w:rFonts w:ascii="Times New Roman" w:hAnsi="Times New Roman" w:cs="Times New Roman"/>
          <w:sz w:val="24"/>
          <w:szCs w:val="24"/>
        </w:rPr>
        <w:t>Т</w:t>
      </w:r>
      <w:r w:rsidRPr="001F5003">
        <w:rPr>
          <w:rFonts w:ascii="Times New Roman" w:hAnsi="Times New Roman" w:cs="Times New Roman"/>
          <w:sz w:val="24"/>
          <w:szCs w:val="24"/>
        </w:rPr>
        <w:t>аблица</w:t>
      </w:r>
      <w:r w:rsidR="00F03E13">
        <w:rPr>
          <w:rFonts w:ascii="Times New Roman" w:hAnsi="Times New Roman" w:cs="Times New Roman"/>
          <w:sz w:val="24"/>
          <w:szCs w:val="24"/>
        </w:rPr>
        <w:t xml:space="preserve"> 1</w:t>
      </w:r>
      <w:r w:rsidRPr="001F5003">
        <w:rPr>
          <w:rFonts w:ascii="Times New Roman" w:hAnsi="Times New Roman" w:cs="Times New Roman"/>
          <w:sz w:val="24"/>
          <w:szCs w:val="24"/>
        </w:rPr>
        <w:t>.</w:t>
      </w:r>
      <w:r>
        <w:rPr>
          <w:rFonts w:ascii="Times New Roman" w:hAnsi="Times New Roman" w:cs="Times New Roman"/>
          <w:sz w:val="24"/>
          <w:szCs w:val="24"/>
        </w:rPr>
        <w:t xml:space="preserve"> </w:t>
      </w:r>
    </w:p>
    <w:p w14:paraId="4AADCB14" w14:textId="036E7CDD" w:rsidR="003D05A6" w:rsidRDefault="003D05A6" w:rsidP="00FD2675">
      <w:pPr>
        <w:jc w:val="both"/>
        <w:rPr>
          <w:rFonts w:ascii="Times New Roman" w:hAnsi="Times New Roman" w:cs="Times New Roman"/>
          <w:sz w:val="24"/>
          <w:szCs w:val="24"/>
        </w:rPr>
      </w:pPr>
      <w:r>
        <w:rPr>
          <w:rFonts w:ascii="Times New Roman" w:hAnsi="Times New Roman" w:cs="Times New Roman"/>
          <w:sz w:val="24"/>
          <w:szCs w:val="24"/>
        </w:rPr>
        <w:t>Кандидатите следва да отговарят на условията за бенефициент, определени в ЗУСЕФСУ и в приложимата под-законова нормативна уредба, на условията, определени от УО в поканата за подбор на СВОМР</w:t>
      </w:r>
      <w:r w:rsidR="00E60D44">
        <w:rPr>
          <w:rFonts w:ascii="Times New Roman" w:hAnsi="Times New Roman" w:cs="Times New Roman"/>
          <w:sz w:val="24"/>
          <w:szCs w:val="24"/>
        </w:rPr>
        <w:t>,</w:t>
      </w:r>
      <w:r w:rsidR="00E60D44" w:rsidRPr="00E60D44">
        <w:rPr>
          <w:rFonts w:ascii="Times New Roman" w:hAnsi="Times New Roman" w:cs="Times New Roman"/>
          <w:sz w:val="24"/>
          <w:szCs w:val="24"/>
        </w:rPr>
        <w:t xml:space="preserve"> </w:t>
      </w:r>
      <w:r w:rsidR="00E60D44">
        <w:rPr>
          <w:rFonts w:ascii="Times New Roman" w:hAnsi="Times New Roman" w:cs="Times New Roman"/>
          <w:sz w:val="24"/>
          <w:szCs w:val="24"/>
        </w:rPr>
        <w:t xml:space="preserve">както и </w:t>
      </w:r>
      <w:r w:rsidR="00E60D44" w:rsidRPr="00E60D44">
        <w:rPr>
          <w:rFonts w:ascii="Times New Roman" w:hAnsi="Times New Roman" w:cs="Times New Roman"/>
          <w:sz w:val="24"/>
          <w:szCs w:val="24"/>
        </w:rPr>
        <w:t xml:space="preserve">на ПРЧР 2021-2027 г. </w:t>
      </w:r>
    </w:p>
    <w:p w14:paraId="3B680660" w14:textId="0D76E6A8" w:rsidR="0066705E" w:rsidRPr="007D781C" w:rsidRDefault="00F03E13" w:rsidP="0066705E">
      <w:pPr>
        <w:spacing w:after="20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8062B4" w:rsidRPr="007D781C">
        <w:rPr>
          <w:rFonts w:ascii="Times New Roman" w:eastAsia="Calibri" w:hAnsi="Times New Roman" w:cs="Times New Roman"/>
          <w:b/>
          <w:sz w:val="24"/>
          <w:szCs w:val="24"/>
        </w:rPr>
        <w:t xml:space="preserve">. </w:t>
      </w:r>
      <w:r w:rsidR="0066705E" w:rsidRPr="007D781C">
        <w:rPr>
          <w:rFonts w:ascii="Times New Roman" w:eastAsia="Calibri" w:hAnsi="Times New Roman" w:cs="Times New Roman"/>
          <w:b/>
          <w:sz w:val="24"/>
          <w:szCs w:val="24"/>
        </w:rPr>
        <w:t>Д</w:t>
      </w:r>
      <w:r w:rsidR="008062B4" w:rsidRPr="007D781C">
        <w:rPr>
          <w:rFonts w:ascii="Times New Roman" w:eastAsia="Calibri" w:hAnsi="Times New Roman" w:cs="Times New Roman"/>
          <w:b/>
          <w:sz w:val="24"/>
          <w:szCs w:val="24"/>
        </w:rPr>
        <w:t xml:space="preserve">опустими дейности по специфичните цели от ПРЧР </w:t>
      </w:r>
    </w:p>
    <w:p w14:paraId="68A762CF" w14:textId="61C51550" w:rsidR="0066705E" w:rsidRDefault="0066705E" w:rsidP="0066705E">
      <w:pPr>
        <w:spacing w:after="200" w:line="276" w:lineRule="auto"/>
        <w:jc w:val="both"/>
        <w:rPr>
          <w:rFonts w:ascii="Times New Roman" w:eastAsia="Calibri" w:hAnsi="Times New Roman" w:cs="Times New Roman"/>
          <w:sz w:val="24"/>
          <w:szCs w:val="24"/>
        </w:rPr>
      </w:pPr>
      <w:r w:rsidRPr="0066705E">
        <w:rPr>
          <w:rFonts w:ascii="Times New Roman" w:eastAsia="Calibri" w:hAnsi="Times New Roman" w:cs="Times New Roman"/>
          <w:sz w:val="24"/>
          <w:szCs w:val="24"/>
        </w:rPr>
        <w:t xml:space="preserve">За мерките се избират </w:t>
      </w:r>
      <w:r w:rsidRPr="00B111C7">
        <w:rPr>
          <w:rFonts w:ascii="Times New Roman" w:eastAsia="Calibri" w:hAnsi="Times New Roman" w:cs="Times New Roman"/>
          <w:b/>
          <w:sz w:val="24"/>
          <w:szCs w:val="24"/>
        </w:rPr>
        <w:t>само тези дейности, които са необходими</w:t>
      </w:r>
      <w:r w:rsidRPr="0066705E">
        <w:rPr>
          <w:rFonts w:ascii="Times New Roman" w:eastAsia="Calibri" w:hAnsi="Times New Roman" w:cs="Times New Roman"/>
          <w:sz w:val="24"/>
          <w:szCs w:val="24"/>
        </w:rPr>
        <w:t xml:space="preserve"> за </w:t>
      </w:r>
      <w:r w:rsidR="00C576B9">
        <w:rPr>
          <w:rFonts w:ascii="Times New Roman" w:eastAsia="Calibri" w:hAnsi="Times New Roman" w:cs="Times New Roman"/>
          <w:sz w:val="24"/>
          <w:szCs w:val="24"/>
        </w:rPr>
        <w:t>целевите групи</w:t>
      </w:r>
      <w:r w:rsidRPr="0066705E">
        <w:rPr>
          <w:rFonts w:ascii="Times New Roman" w:eastAsia="Calibri" w:hAnsi="Times New Roman" w:cs="Times New Roman"/>
          <w:sz w:val="24"/>
          <w:szCs w:val="24"/>
        </w:rPr>
        <w:t xml:space="preserve"> и за постигането на </w:t>
      </w:r>
      <w:r w:rsidR="00C576B9">
        <w:rPr>
          <w:rFonts w:ascii="Times New Roman" w:eastAsia="Calibri" w:hAnsi="Times New Roman" w:cs="Times New Roman"/>
          <w:sz w:val="24"/>
          <w:szCs w:val="24"/>
        </w:rPr>
        <w:t xml:space="preserve">целите и </w:t>
      </w:r>
      <w:r w:rsidRPr="0066705E">
        <w:rPr>
          <w:rFonts w:ascii="Times New Roman" w:eastAsia="Calibri" w:hAnsi="Times New Roman" w:cs="Times New Roman"/>
          <w:sz w:val="24"/>
          <w:szCs w:val="24"/>
        </w:rPr>
        <w:t>резултатите, към които е насочена конкретната мярка. Избраните дейности могат да бъдат допълнително развити и пояснени в описанието на мярката.</w:t>
      </w:r>
    </w:p>
    <w:p w14:paraId="6211D40B" w14:textId="0587631C" w:rsidR="00B203EC" w:rsidRDefault="00B203EC" w:rsidP="0066705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Не е задължително в една мярка по дадена специфична цел да се включат всички посочени към нея дейности.</w:t>
      </w:r>
      <w:r w:rsidR="00FE39BE" w:rsidRPr="00FE39BE">
        <w:t xml:space="preserve"> </w:t>
      </w:r>
      <w:r w:rsidR="00D279B8" w:rsidRPr="0057074A">
        <w:rPr>
          <w:rFonts w:ascii="Times New Roman" w:eastAsia="Calibri" w:hAnsi="Times New Roman" w:cs="Times New Roman"/>
          <w:b/>
          <w:sz w:val="24"/>
          <w:szCs w:val="24"/>
        </w:rPr>
        <w:t xml:space="preserve">Избраните в СВОМР дейности по всяка мярка следва да бъдат обосновани спрямо нуждите на целевите групи и направените анализи на територията </w:t>
      </w:r>
      <w:r w:rsidR="00881370" w:rsidRPr="0057074A">
        <w:rPr>
          <w:rFonts w:ascii="Times New Roman" w:eastAsia="Calibri" w:hAnsi="Times New Roman" w:cs="Times New Roman"/>
          <w:b/>
          <w:sz w:val="24"/>
          <w:szCs w:val="24"/>
        </w:rPr>
        <w:t>и избраните за тях дейности</w:t>
      </w:r>
      <w:r w:rsidR="00FE39BE" w:rsidRPr="0057074A">
        <w:rPr>
          <w:rFonts w:ascii="Times New Roman" w:eastAsia="Calibri" w:hAnsi="Times New Roman" w:cs="Times New Roman"/>
          <w:b/>
          <w:sz w:val="24"/>
          <w:szCs w:val="24"/>
        </w:rPr>
        <w:t>.</w:t>
      </w:r>
      <w:r w:rsidR="00FE39BE" w:rsidRPr="00FE39BE">
        <w:rPr>
          <w:rFonts w:ascii="Times New Roman" w:eastAsia="Calibri" w:hAnsi="Times New Roman" w:cs="Times New Roman"/>
          <w:sz w:val="24"/>
          <w:szCs w:val="24"/>
        </w:rPr>
        <w:t xml:space="preserve"> </w:t>
      </w:r>
      <w:r w:rsidR="00881370">
        <w:rPr>
          <w:rFonts w:ascii="Times New Roman" w:eastAsia="Calibri" w:hAnsi="Times New Roman" w:cs="Times New Roman"/>
          <w:sz w:val="24"/>
          <w:szCs w:val="24"/>
        </w:rPr>
        <w:t>В тази връзка, в</w:t>
      </w:r>
      <w:r w:rsidR="00881370" w:rsidRPr="00881370">
        <w:rPr>
          <w:rFonts w:ascii="Times New Roman" w:eastAsia="Calibri" w:hAnsi="Times New Roman" w:cs="Times New Roman"/>
          <w:sz w:val="24"/>
          <w:szCs w:val="24"/>
        </w:rPr>
        <w:t>сяка мярка следва да посочи към какви местни специфики е насочена.</w:t>
      </w:r>
      <w:r w:rsidR="00881370">
        <w:rPr>
          <w:rFonts w:ascii="Times New Roman" w:eastAsia="Calibri" w:hAnsi="Times New Roman" w:cs="Times New Roman"/>
          <w:sz w:val="24"/>
          <w:szCs w:val="24"/>
        </w:rPr>
        <w:t xml:space="preserve"> </w:t>
      </w:r>
      <w:r w:rsidR="00FE39BE" w:rsidRPr="00FE39BE">
        <w:rPr>
          <w:rFonts w:ascii="Times New Roman" w:eastAsia="Calibri" w:hAnsi="Times New Roman" w:cs="Times New Roman"/>
          <w:sz w:val="24"/>
          <w:szCs w:val="24"/>
        </w:rPr>
        <w:t>Избор</w:t>
      </w:r>
      <w:r w:rsidR="00881370">
        <w:rPr>
          <w:rFonts w:ascii="Times New Roman" w:eastAsia="Calibri" w:hAnsi="Times New Roman" w:cs="Times New Roman"/>
          <w:sz w:val="24"/>
          <w:szCs w:val="24"/>
        </w:rPr>
        <w:t>ът</w:t>
      </w:r>
      <w:r w:rsidR="00FE39BE" w:rsidRPr="00FE39BE">
        <w:rPr>
          <w:rFonts w:ascii="Times New Roman" w:eastAsia="Calibri" w:hAnsi="Times New Roman" w:cs="Times New Roman"/>
          <w:sz w:val="24"/>
          <w:szCs w:val="24"/>
        </w:rPr>
        <w:t xml:space="preserve"> и обосноваността на дейностите ще бъде обект на оценка на качеството на стратегията.</w:t>
      </w:r>
    </w:p>
    <w:p w14:paraId="35F1E2F1" w14:textId="19A26F81" w:rsidR="002E0DA8" w:rsidRPr="00F2406D" w:rsidRDefault="002E0DA8" w:rsidP="002E0DA8">
      <w:pPr>
        <w:jc w:val="both"/>
        <w:rPr>
          <w:rFonts w:ascii="Times New Roman" w:hAnsi="Times New Roman" w:cs="Times New Roman"/>
          <w:i/>
          <w:sz w:val="24"/>
          <w:szCs w:val="24"/>
        </w:rPr>
      </w:pPr>
      <w:r w:rsidRPr="00790DCC">
        <w:rPr>
          <w:rFonts w:ascii="Times New Roman" w:hAnsi="Times New Roman" w:cs="Times New Roman"/>
          <w:b/>
          <w:sz w:val="24"/>
          <w:szCs w:val="24"/>
        </w:rPr>
        <w:t>За всяка мярка</w:t>
      </w:r>
      <w:r w:rsidRPr="002B1F84">
        <w:rPr>
          <w:rFonts w:ascii="Times New Roman" w:hAnsi="Times New Roman" w:cs="Times New Roman"/>
          <w:sz w:val="24"/>
          <w:szCs w:val="24"/>
        </w:rPr>
        <w:t xml:space="preserve"> </w:t>
      </w:r>
      <w:r w:rsidRPr="002B1F84">
        <w:rPr>
          <w:rFonts w:ascii="Times New Roman" w:hAnsi="Times New Roman" w:cs="Times New Roman"/>
          <w:b/>
          <w:sz w:val="24"/>
          <w:szCs w:val="24"/>
        </w:rPr>
        <w:t>СВОМР следва да съдържа следния</w:t>
      </w:r>
      <w:r w:rsidR="006B6F64">
        <w:rPr>
          <w:rFonts w:ascii="Times New Roman" w:hAnsi="Times New Roman" w:cs="Times New Roman"/>
          <w:b/>
          <w:sz w:val="24"/>
          <w:szCs w:val="24"/>
        </w:rPr>
        <w:t>т</w:t>
      </w:r>
      <w:r w:rsidRPr="002B1F84">
        <w:rPr>
          <w:rFonts w:ascii="Times New Roman" w:hAnsi="Times New Roman" w:cs="Times New Roman"/>
          <w:b/>
          <w:sz w:val="24"/>
          <w:szCs w:val="24"/>
        </w:rPr>
        <w:t xml:space="preserve"> текст</w:t>
      </w:r>
      <w:r w:rsidRPr="002B1F84">
        <w:rPr>
          <w:rFonts w:ascii="Times New Roman" w:hAnsi="Times New Roman" w:cs="Times New Roman"/>
          <w:sz w:val="24"/>
          <w:szCs w:val="24"/>
        </w:rPr>
        <w:t>: „</w:t>
      </w:r>
      <w:r w:rsidRPr="00F2406D">
        <w:rPr>
          <w:rFonts w:ascii="Times New Roman" w:hAnsi="Times New Roman" w:cs="Times New Roman"/>
          <w:i/>
          <w:sz w:val="24"/>
          <w:szCs w:val="24"/>
        </w:rPr>
        <w:t>Видовете дейности отговарят на принципа „Ненанасяне на значителна вреда“, тъй като не се очаква да имат значително отрицателно въздействие върху околната среда поради тяхното естество. Видовете действия ще бъдат в съответствие с принципите, залегнали в Хартата на основните права на ЕС (ХОП) и Конвенцията на ООН за правата на хората с увреждания (КПХУ).“</w:t>
      </w:r>
    </w:p>
    <w:p w14:paraId="44DADC3B" w14:textId="0AA48A67" w:rsidR="0066705E" w:rsidRPr="00790DCC" w:rsidRDefault="006B6F64" w:rsidP="0066705E">
      <w:pPr>
        <w:spacing w:after="200" w:line="276" w:lineRule="auto"/>
        <w:jc w:val="both"/>
        <w:rPr>
          <w:rFonts w:ascii="Times New Roman" w:eastAsia="Calibri" w:hAnsi="Times New Roman" w:cs="Times New Roman"/>
          <w:b/>
          <w:sz w:val="24"/>
          <w:szCs w:val="24"/>
          <w:u w:val="single"/>
        </w:rPr>
      </w:pPr>
      <w:r w:rsidRPr="00790DCC">
        <w:rPr>
          <w:rFonts w:ascii="Times New Roman" w:eastAsia="Calibri" w:hAnsi="Times New Roman" w:cs="Times New Roman"/>
          <w:b/>
          <w:sz w:val="24"/>
          <w:szCs w:val="24"/>
          <w:u w:val="single"/>
        </w:rPr>
        <w:t xml:space="preserve">5.1. </w:t>
      </w:r>
      <w:r w:rsidR="00A25910" w:rsidRPr="00790DCC">
        <w:rPr>
          <w:rFonts w:ascii="Times New Roman" w:eastAsia="Calibri" w:hAnsi="Times New Roman" w:cs="Times New Roman"/>
          <w:b/>
          <w:sz w:val="24"/>
          <w:szCs w:val="24"/>
          <w:u w:val="single"/>
        </w:rPr>
        <w:t xml:space="preserve">Мерки и </w:t>
      </w:r>
      <w:r w:rsidR="00C07064" w:rsidRPr="00790DCC">
        <w:rPr>
          <w:rFonts w:ascii="Times New Roman" w:eastAsia="Calibri" w:hAnsi="Times New Roman" w:cs="Times New Roman"/>
          <w:b/>
          <w:sz w:val="24"/>
          <w:szCs w:val="24"/>
          <w:u w:val="single"/>
        </w:rPr>
        <w:t xml:space="preserve">дейности </w:t>
      </w:r>
      <w:r w:rsidR="00A40D4E" w:rsidRPr="00790DCC">
        <w:rPr>
          <w:rFonts w:ascii="Times New Roman" w:eastAsia="Calibri" w:hAnsi="Times New Roman" w:cs="Times New Roman"/>
          <w:b/>
          <w:sz w:val="24"/>
          <w:szCs w:val="24"/>
          <w:u w:val="single"/>
        </w:rPr>
        <w:t xml:space="preserve">по Специфична цел 1 на </w:t>
      </w:r>
      <w:r w:rsidR="000D2A79" w:rsidRPr="00790DCC">
        <w:rPr>
          <w:rFonts w:ascii="Times New Roman" w:eastAsia="Calibri" w:hAnsi="Times New Roman" w:cs="Times New Roman"/>
          <w:b/>
          <w:sz w:val="24"/>
          <w:szCs w:val="24"/>
          <w:u w:val="single"/>
        </w:rPr>
        <w:t>П</w:t>
      </w:r>
      <w:r w:rsidR="00A40D4E" w:rsidRPr="00790DCC">
        <w:rPr>
          <w:rFonts w:ascii="Times New Roman" w:eastAsia="Calibri" w:hAnsi="Times New Roman" w:cs="Times New Roman"/>
          <w:b/>
          <w:sz w:val="24"/>
          <w:szCs w:val="24"/>
          <w:u w:val="single"/>
        </w:rPr>
        <w:t>риоритет 1:</w:t>
      </w:r>
    </w:p>
    <w:p w14:paraId="47CA0C99" w14:textId="228B21AE" w:rsidR="00A25910" w:rsidRPr="00C07064" w:rsidRDefault="006B6F64" w:rsidP="0066705E">
      <w:pPr>
        <w:spacing w:after="200" w:line="276"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5.1.1. </w:t>
      </w:r>
      <w:r w:rsidR="00C07064" w:rsidRPr="00C07064">
        <w:rPr>
          <w:rFonts w:ascii="Times New Roman" w:eastAsia="Calibri" w:hAnsi="Times New Roman" w:cs="Times New Roman"/>
          <w:b/>
          <w:sz w:val="24"/>
          <w:szCs w:val="24"/>
          <w:u w:val="single"/>
        </w:rPr>
        <w:t>Дейности по м</w:t>
      </w:r>
      <w:r w:rsidR="00A25910" w:rsidRPr="00C07064">
        <w:rPr>
          <w:rFonts w:ascii="Times New Roman" w:eastAsia="Calibri" w:hAnsi="Times New Roman" w:cs="Times New Roman"/>
          <w:b/>
          <w:sz w:val="24"/>
          <w:szCs w:val="24"/>
          <w:u w:val="single"/>
        </w:rPr>
        <w:t>ярка „</w:t>
      </w:r>
      <w:r w:rsidR="001B7028" w:rsidRPr="00C07064">
        <w:rPr>
          <w:rFonts w:ascii="Times New Roman" w:eastAsia="Calibri" w:hAnsi="Times New Roman" w:cs="Times New Roman"/>
          <w:b/>
          <w:sz w:val="24"/>
          <w:szCs w:val="24"/>
          <w:u w:val="single"/>
        </w:rPr>
        <w:t>ПОДОБРЯВАНЕ НА ДОСТЪПА ДО ТРУДОВА ЗАЕТОСТ И АКТИВИРАНЕ ЗА ВКЛЮЧВАНЕ НА ПАЗАРА НА ТРУДА</w:t>
      </w:r>
      <w:r w:rsidR="00A25910" w:rsidRPr="00C07064">
        <w:rPr>
          <w:rFonts w:ascii="Times New Roman" w:eastAsia="Calibri" w:hAnsi="Times New Roman" w:cs="Times New Roman"/>
          <w:b/>
          <w:sz w:val="24"/>
          <w:szCs w:val="24"/>
          <w:u w:val="single"/>
        </w:rPr>
        <w:t>“</w:t>
      </w:r>
    </w:p>
    <w:p w14:paraId="013FFB4D" w14:textId="45E4DF5A" w:rsidR="000D2A79" w:rsidRPr="00790DCC" w:rsidRDefault="006B6F64" w:rsidP="005F4FD7">
      <w:pPr>
        <w:ind w:left="851"/>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А. </w:t>
      </w:r>
      <w:r w:rsidR="007836EF" w:rsidRPr="00790DCC">
        <w:rPr>
          <w:rFonts w:ascii="Times New Roman" w:eastAsia="Calibri" w:hAnsi="Times New Roman" w:cs="Times New Roman"/>
          <w:b/>
          <w:sz w:val="24"/>
          <w:szCs w:val="24"/>
        </w:rPr>
        <w:t xml:space="preserve">Активиране, мотивиране и включване в заетост на неактивни и безработни лица, в </w:t>
      </w:r>
      <w:r w:rsidR="000D2A79" w:rsidRPr="00790DCC">
        <w:rPr>
          <w:rFonts w:ascii="Times New Roman" w:eastAsia="Calibri" w:hAnsi="Times New Roman" w:cs="Times New Roman"/>
          <w:b/>
          <w:sz w:val="24"/>
          <w:szCs w:val="24"/>
        </w:rPr>
        <w:t>т.ч. продължително безработни</w:t>
      </w:r>
    </w:p>
    <w:p w14:paraId="7F746628" w14:textId="19BAD7B2" w:rsidR="000D2A79" w:rsidRDefault="000D2A79" w:rsidP="000D2A79">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Дейностите </w:t>
      </w:r>
      <w:r w:rsidR="00CC38FD">
        <w:rPr>
          <w:rFonts w:ascii="Times New Roman" w:eastAsia="Calibri" w:hAnsi="Times New Roman" w:cs="Times New Roman"/>
          <w:sz w:val="24"/>
          <w:szCs w:val="24"/>
        </w:rPr>
        <w:t xml:space="preserve">могат </w:t>
      </w:r>
      <w:r>
        <w:rPr>
          <w:rFonts w:ascii="Times New Roman" w:eastAsia="Calibri" w:hAnsi="Times New Roman" w:cs="Times New Roman"/>
          <w:sz w:val="24"/>
          <w:szCs w:val="24"/>
        </w:rPr>
        <w:t xml:space="preserve">да включват </w:t>
      </w:r>
      <w:r w:rsidR="007836EF" w:rsidRPr="000D2A7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идентифициране, активиране, </w:t>
      </w:r>
      <w:r w:rsidRPr="000D2A79">
        <w:rPr>
          <w:rFonts w:ascii="Times New Roman" w:eastAsia="Calibri" w:hAnsi="Times New Roman" w:cs="Times New Roman"/>
          <w:sz w:val="24"/>
          <w:szCs w:val="24"/>
        </w:rPr>
        <w:t xml:space="preserve">трудово консултиране и професионално ориентиране, </w:t>
      </w:r>
      <w:r w:rsidR="00CC38FD">
        <w:rPr>
          <w:rFonts w:ascii="Times New Roman" w:eastAsia="Calibri" w:hAnsi="Times New Roman" w:cs="Times New Roman"/>
          <w:sz w:val="24"/>
          <w:szCs w:val="24"/>
        </w:rPr>
        <w:t>мотивиране</w:t>
      </w:r>
      <w:r w:rsidR="00CC38FD" w:rsidRPr="000D2A79">
        <w:rPr>
          <w:rFonts w:ascii="Times New Roman" w:eastAsia="Calibri" w:hAnsi="Times New Roman" w:cs="Times New Roman"/>
          <w:sz w:val="24"/>
          <w:szCs w:val="24"/>
        </w:rPr>
        <w:t xml:space="preserve"> </w:t>
      </w:r>
      <w:r w:rsidRPr="000D2A79">
        <w:rPr>
          <w:rFonts w:ascii="Times New Roman" w:eastAsia="Calibri" w:hAnsi="Times New Roman" w:cs="Times New Roman"/>
          <w:sz w:val="24"/>
          <w:szCs w:val="24"/>
        </w:rPr>
        <w:t xml:space="preserve">на неактивни лица за включване на пазара на труда, </w:t>
      </w:r>
      <w:r>
        <w:rPr>
          <w:rFonts w:ascii="Times New Roman" w:eastAsia="Calibri" w:hAnsi="Times New Roman" w:cs="Times New Roman"/>
          <w:sz w:val="24"/>
          <w:szCs w:val="24"/>
        </w:rPr>
        <w:t xml:space="preserve">както и за </w:t>
      </w:r>
      <w:r w:rsidRPr="000D2A79">
        <w:rPr>
          <w:rFonts w:ascii="Times New Roman" w:eastAsia="Calibri" w:hAnsi="Times New Roman" w:cs="Times New Roman"/>
          <w:sz w:val="24"/>
          <w:szCs w:val="24"/>
        </w:rPr>
        <w:t>регистрация в Д</w:t>
      </w:r>
      <w:r>
        <w:rPr>
          <w:rFonts w:ascii="Times New Roman" w:eastAsia="Calibri" w:hAnsi="Times New Roman" w:cs="Times New Roman"/>
          <w:sz w:val="24"/>
          <w:szCs w:val="24"/>
        </w:rPr>
        <w:t>ирекция „Бюро по труда“ на Агенция по заетостта</w:t>
      </w:r>
      <w:r w:rsidRPr="000D2A7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72A24E51" w14:textId="321E1210" w:rsidR="000D2A79" w:rsidRDefault="000D2A79" w:rsidP="000D2A79">
      <w:pPr>
        <w:jc w:val="both"/>
        <w:rPr>
          <w:rFonts w:ascii="Times New Roman" w:eastAsia="Calibri" w:hAnsi="Times New Roman" w:cs="Times New Roman"/>
          <w:sz w:val="24"/>
          <w:szCs w:val="24"/>
        </w:rPr>
      </w:pPr>
      <w:r>
        <w:rPr>
          <w:rFonts w:ascii="Times New Roman" w:eastAsia="Calibri" w:hAnsi="Times New Roman" w:cs="Times New Roman"/>
          <w:sz w:val="24"/>
          <w:szCs w:val="24"/>
        </w:rPr>
        <w:t>Идентифицираните неактивни лица мо</w:t>
      </w:r>
      <w:r w:rsidR="00B203EC">
        <w:rPr>
          <w:rFonts w:ascii="Times New Roman" w:eastAsia="Calibri" w:hAnsi="Times New Roman" w:cs="Times New Roman"/>
          <w:sz w:val="24"/>
          <w:szCs w:val="24"/>
        </w:rPr>
        <w:t>гат</w:t>
      </w:r>
      <w:r>
        <w:rPr>
          <w:rFonts w:ascii="Times New Roman" w:eastAsia="Calibri" w:hAnsi="Times New Roman" w:cs="Times New Roman"/>
          <w:sz w:val="24"/>
          <w:szCs w:val="24"/>
        </w:rPr>
        <w:t xml:space="preserve"> да</w:t>
      </w:r>
      <w:r w:rsidR="00B203EC">
        <w:rPr>
          <w:rFonts w:ascii="Times New Roman" w:eastAsia="Calibri" w:hAnsi="Times New Roman" w:cs="Times New Roman"/>
          <w:sz w:val="24"/>
          <w:szCs w:val="24"/>
        </w:rPr>
        <w:t xml:space="preserve"> бъдат включвани в различни видове обучения  (виж т. 2), съобразно техните потребности, които бенефициента е анализирал.</w:t>
      </w:r>
    </w:p>
    <w:p w14:paraId="1986E1AE" w14:textId="0EB1E62C" w:rsidR="00B203EC" w:rsidRPr="00B203EC" w:rsidRDefault="00B203EC" w:rsidP="00B203E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 продължително </w:t>
      </w:r>
      <w:r w:rsidRPr="00B203EC">
        <w:rPr>
          <w:rFonts w:ascii="Times New Roman" w:eastAsia="Calibri" w:hAnsi="Times New Roman" w:cs="Times New Roman"/>
          <w:sz w:val="24"/>
          <w:szCs w:val="24"/>
        </w:rPr>
        <w:t>безработни</w:t>
      </w:r>
      <w:r>
        <w:rPr>
          <w:rFonts w:ascii="Times New Roman" w:eastAsia="Calibri" w:hAnsi="Times New Roman" w:cs="Times New Roman"/>
          <w:sz w:val="24"/>
          <w:szCs w:val="24"/>
        </w:rPr>
        <w:t>те</w:t>
      </w:r>
      <w:r w:rsidRPr="00B203EC">
        <w:rPr>
          <w:rFonts w:ascii="Times New Roman" w:eastAsia="Calibri" w:hAnsi="Times New Roman" w:cs="Times New Roman"/>
          <w:sz w:val="24"/>
          <w:szCs w:val="24"/>
        </w:rPr>
        <w:t xml:space="preserve"> лица</w:t>
      </w:r>
      <w:r w:rsidR="00B47974">
        <w:rPr>
          <w:rFonts w:ascii="Times New Roman" w:eastAsia="Calibri" w:hAnsi="Times New Roman" w:cs="Times New Roman"/>
          <w:sz w:val="24"/>
          <w:szCs w:val="24"/>
        </w:rPr>
        <w:t xml:space="preserve"> </w:t>
      </w:r>
      <w:r w:rsidR="00B47974" w:rsidRPr="00B47974">
        <w:rPr>
          <w:rFonts w:ascii="Times New Roman" w:eastAsia="Calibri" w:hAnsi="Times New Roman" w:cs="Times New Roman"/>
          <w:sz w:val="24"/>
          <w:szCs w:val="24"/>
        </w:rPr>
        <w:t>(безработни над 12 месеца)</w:t>
      </w:r>
      <w:r w:rsidRPr="00B203EC">
        <w:rPr>
          <w:rFonts w:ascii="Times New Roman" w:eastAsia="Calibri" w:hAnsi="Times New Roman" w:cs="Times New Roman"/>
          <w:sz w:val="24"/>
          <w:szCs w:val="24"/>
        </w:rPr>
        <w:t xml:space="preserve"> </w:t>
      </w:r>
      <w:r w:rsidR="00CC38FD">
        <w:rPr>
          <w:rFonts w:ascii="Times New Roman" w:eastAsia="Calibri" w:hAnsi="Times New Roman" w:cs="Times New Roman"/>
          <w:sz w:val="24"/>
          <w:szCs w:val="24"/>
        </w:rPr>
        <w:t>могат да се предвидят</w:t>
      </w:r>
      <w:r>
        <w:rPr>
          <w:rFonts w:ascii="Times New Roman" w:eastAsia="Calibri" w:hAnsi="Times New Roman" w:cs="Times New Roman"/>
          <w:sz w:val="24"/>
          <w:szCs w:val="24"/>
        </w:rPr>
        <w:t xml:space="preserve"> дейности</w:t>
      </w:r>
      <w:r w:rsidR="00CC38FD">
        <w:rPr>
          <w:rFonts w:ascii="Times New Roman" w:eastAsia="Calibri" w:hAnsi="Times New Roman" w:cs="Times New Roman"/>
          <w:sz w:val="24"/>
          <w:szCs w:val="24"/>
        </w:rPr>
        <w:t xml:space="preserve">, </w:t>
      </w:r>
      <w:r w:rsidR="00B47974">
        <w:rPr>
          <w:rFonts w:ascii="Times New Roman" w:eastAsia="Calibri" w:hAnsi="Times New Roman" w:cs="Times New Roman"/>
          <w:sz w:val="24"/>
          <w:szCs w:val="24"/>
        </w:rPr>
        <w:t xml:space="preserve">като </w:t>
      </w:r>
      <w:r w:rsidR="00CC38FD">
        <w:rPr>
          <w:rFonts w:ascii="Times New Roman" w:eastAsia="Calibri" w:hAnsi="Times New Roman" w:cs="Times New Roman"/>
          <w:sz w:val="24"/>
          <w:szCs w:val="24"/>
        </w:rPr>
        <w:t>например,</w:t>
      </w:r>
      <w:r>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 xml:space="preserve">за преодоляване на липсата на квалификация, навици, мотивация </w:t>
      </w:r>
      <w:r w:rsidR="00B47974">
        <w:rPr>
          <w:rFonts w:ascii="Times New Roman" w:eastAsia="Calibri" w:hAnsi="Times New Roman" w:cs="Times New Roman"/>
          <w:sz w:val="24"/>
          <w:szCs w:val="24"/>
        </w:rPr>
        <w:t>за</w:t>
      </w:r>
      <w:r w:rsidR="00B47974" w:rsidRPr="00B203EC">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работа, в т.ч. мотивиране, професионално ориентиране</w:t>
      </w:r>
      <w:r w:rsidR="00B47974">
        <w:rPr>
          <w:rFonts w:ascii="Times New Roman" w:eastAsia="Calibri" w:hAnsi="Times New Roman" w:cs="Times New Roman"/>
          <w:sz w:val="24"/>
          <w:szCs w:val="24"/>
        </w:rPr>
        <w:t>;</w:t>
      </w:r>
      <w:r w:rsidR="00B47974" w:rsidRPr="00B203EC">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 xml:space="preserve">професионално обучение, </w:t>
      </w:r>
      <w:r>
        <w:rPr>
          <w:rFonts w:ascii="Times New Roman" w:eastAsia="Calibri" w:hAnsi="Times New Roman" w:cs="Times New Roman"/>
          <w:sz w:val="24"/>
          <w:szCs w:val="24"/>
        </w:rPr>
        <w:t xml:space="preserve">обучения за придобиване на </w:t>
      </w:r>
      <w:r w:rsidRPr="00B203EC">
        <w:rPr>
          <w:rFonts w:ascii="Times New Roman" w:eastAsia="Calibri" w:hAnsi="Times New Roman" w:cs="Times New Roman"/>
          <w:sz w:val="24"/>
          <w:szCs w:val="24"/>
        </w:rPr>
        <w:t xml:space="preserve">ключова компетентност,  </w:t>
      </w:r>
      <w:r>
        <w:rPr>
          <w:rFonts w:ascii="Times New Roman" w:eastAsia="Calibri" w:hAnsi="Times New Roman" w:cs="Times New Roman"/>
          <w:sz w:val="24"/>
          <w:szCs w:val="24"/>
        </w:rPr>
        <w:t>обучение по време на работа и</w:t>
      </w:r>
      <w:r w:rsidRPr="00B203EC">
        <w:rPr>
          <w:rFonts w:ascii="Times New Roman" w:eastAsia="Calibri" w:hAnsi="Times New Roman" w:cs="Times New Roman"/>
          <w:sz w:val="24"/>
          <w:szCs w:val="24"/>
        </w:rPr>
        <w:t xml:space="preserve"> др.</w:t>
      </w:r>
    </w:p>
    <w:p w14:paraId="56DA5B4A" w14:textId="293280CA" w:rsidR="007836EF" w:rsidRPr="00790DCC" w:rsidRDefault="006B6F64" w:rsidP="00790DCC">
      <w:pPr>
        <w:pStyle w:val="ListParagraph"/>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Б. </w:t>
      </w:r>
      <w:r w:rsidR="007836EF" w:rsidRPr="00790DCC">
        <w:rPr>
          <w:rFonts w:ascii="Times New Roman" w:eastAsia="Calibri" w:hAnsi="Times New Roman" w:cs="Times New Roman"/>
          <w:b/>
          <w:sz w:val="24"/>
          <w:szCs w:val="24"/>
        </w:rPr>
        <w:t>Подобряване конкурентоспособността на уязвимите групи на пазара на труда чрез повишаване на уменията, компетенциите и професионалната квалификация с отчитане на регионалните възможности н</w:t>
      </w:r>
      <w:r w:rsidR="00F8456A" w:rsidRPr="00790DCC">
        <w:rPr>
          <w:rFonts w:ascii="Times New Roman" w:eastAsia="Calibri" w:hAnsi="Times New Roman" w:cs="Times New Roman"/>
          <w:b/>
          <w:sz w:val="24"/>
          <w:szCs w:val="24"/>
        </w:rPr>
        <w:t>а пазара на труда и икономиката.</w:t>
      </w:r>
    </w:p>
    <w:p w14:paraId="3DC8C0E4" w14:textId="0149433B" w:rsidR="00F8456A" w:rsidRDefault="00F8456A"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Дейностите могат да включват обучения за придобиване на дигитални умения,</w:t>
      </w:r>
      <w:r w:rsidR="00881370">
        <w:rPr>
          <w:rFonts w:ascii="Times New Roman" w:eastAsia="Calibri" w:hAnsi="Times New Roman" w:cs="Times New Roman"/>
          <w:sz w:val="24"/>
          <w:szCs w:val="24"/>
        </w:rPr>
        <w:t xml:space="preserve"> умения, свързани със зеления преход,</w:t>
      </w:r>
      <w:r>
        <w:rPr>
          <w:rFonts w:ascii="Times New Roman" w:eastAsia="Calibri" w:hAnsi="Times New Roman" w:cs="Times New Roman"/>
          <w:sz w:val="24"/>
          <w:szCs w:val="24"/>
        </w:rPr>
        <w:t xml:space="preserve"> професионална квалификация, ключови компетенции и</w:t>
      </w:r>
      <w:r w:rsidRPr="00F8456A">
        <w:t xml:space="preserve"> </w:t>
      </w:r>
      <w:r w:rsidRPr="00F8456A">
        <w:rPr>
          <w:rFonts w:ascii="Times New Roman" w:eastAsia="Calibri" w:hAnsi="Times New Roman" w:cs="Times New Roman"/>
          <w:sz w:val="24"/>
          <w:szCs w:val="24"/>
        </w:rPr>
        <w:t>др.</w:t>
      </w:r>
      <w:r>
        <w:rPr>
          <w:rFonts w:ascii="Times New Roman" w:eastAsia="Calibri" w:hAnsi="Times New Roman" w:cs="Times New Roman"/>
          <w:sz w:val="24"/>
          <w:szCs w:val="24"/>
        </w:rPr>
        <w:t>,</w:t>
      </w:r>
      <w:r w:rsidRPr="00F8456A">
        <w:rPr>
          <w:rFonts w:ascii="Times New Roman" w:eastAsia="Calibri" w:hAnsi="Times New Roman" w:cs="Times New Roman"/>
          <w:sz w:val="24"/>
          <w:szCs w:val="24"/>
        </w:rPr>
        <w:t xml:space="preserve"> съобразени с индивидуалните характеристики на лицата от целевите групи и съобразени с потребностите на работодателите от квалифициран работна сила</w:t>
      </w:r>
      <w:r>
        <w:rPr>
          <w:rFonts w:ascii="Times New Roman" w:eastAsia="Calibri" w:hAnsi="Times New Roman" w:cs="Times New Roman"/>
          <w:sz w:val="24"/>
          <w:szCs w:val="24"/>
        </w:rPr>
        <w:t xml:space="preserve">, която да наемат. </w:t>
      </w:r>
    </w:p>
    <w:p w14:paraId="59C72AE6" w14:textId="26B36A61" w:rsidR="00F8456A" w:rsidRPr="00F8456A" w:rsidRDefault="00F8456A"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Мярката може да включва д</w:t>
      </w:r>
      <w:r w:rsidRPr="00F8456A">
        <w:rPr>
          <w:rFonts w:ascii="Times New Roman" w:eastAsia="Calibri" w:hAnsi="Times New Roman" w:cs="Times New Roman"/>
          <w:sz w:val="24"/>
          <w:szCs w:val="24"/>
        </w:rPr>
        <w:t>ейности в подкрепа на по-възрастните неактивни и безработни лица, за адаптиране към промените</w:t>
      </w:r>
      <w:r>
        <w:rPr>
          <w:rFonts w:ascii="Times New Roman" w:eastAsia="Calibri" w:hAnsi="Times New Roman" w:cs="Times New Roman"/>
          <w:sz w:val="24"/>
          <w:szCs w:val="24"/>
        </w:rPr>
        <w:t xml:space="preserve"> и към работодателите</w:t>
      </w:r>
      <w:r w:rsidRPr="00F8456A">
        <w:rPr>
          <w:rFonts w:ascii="Times New Roman" w:eastAsia="Calibri" w:hAnsi="Times New Roman" w:cs="Times New Roman"/>
          <w:sz w:val="24"/>
          <w:szCs w:val="24"/>
        </w:rPr>
        <w:t xml:space="preserve">, чрез преквалификация, </w:t>
      </w:r>
      <w:r w:rsidRPr="00F8456A">
        <w:rPr>
          <w:rFonts w:ascii="Times New Roman" w:eastAsia="Calibri" w:hAnsi="Times New Roman" w:cs="Times New Roman"/>
          <w:sz w:val="24"/>
          <w:szCs w:val="24"/>
        </w:rPr>
        <w:lastRenderedPageBreak/>
        <w:t>придобиване на нови умения</w:t>
      </w:r>
      <w:r w:rsidR="00881370">
        <w:rPr>
          <w:rFonts w:ascii="Times New Roman" w:eastAsia="Calibri" w:hAnsi="Times New Roman" w:cs="Times New Roman"/>
          <w:sz w:val="24"/>
          <w:szCs w:val="24"/>
        </w:rPr>
        <w:t xml:space="preserve">, вкл. </w:t>
      </w:r>
      <w:r w:rsidR="00812CAC">
        <w:rPr>
          <w:rFonts w:ascii="Times New Roman" w:eastAsia="Calibri" w:hAnsi="Times New Roman" w:cs="Times New Roman"/>
          <w:sz w:val="24"/>
          <w:szCs w:val="24"/>
        </w:rPr>
        <w:t xml:space="preserve">„зелени“ и </w:t>
      </w:r>
      <w:r w:rsidR="00881370">
        <w:rPr>
          <w:rFonts w:ascii="Times New Roman" w:eastAsia="Calibri" w:hAnsi="Times New Roman" w:cs="Times New Roman"/>
          <w:sz w:val="24"/>
          <w:szCs w:val="24"/>
        </w:rPr>
        <w:t>дигитални,</w:t>
      </w:r>
      <w:r w:rsidRPr="00F8456A">
        <w:rPr>
          <w:rFonts w:ascii="Times New Roman" w:eastAsia="Calibri" w:hAnsi="Times New Roman" w:cs="Times New Roman"/>
          <w:sz w:val="24"/>
          <w:szCs w:val="24"/>
        </w:rPr>
        <w:t xml:space="preserve"> и предоставяне на нови възможности за заетост</w:t>
      </w:r>
      <w:r>
        <w:rPr>
          <w:rFonts w:ascii="Times New Roman" w:eastAsia="Calibri" w:hAnsi="Times New Roman" w:cs="Times New Roman"/>
          <w:sz w:val="24"/>
          <w:szCs w:val="24"/>
        </w:rPr>
        <w:t>.</w:t>
      </w:r>
    </w:p>
    <w:p w14:paraId="23128C07" w14:textId="3E30AD02" w:rsidR="00F8456A" w:rsidRPr="007836EF" w:rsidRDefault="000D2A79"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F8456A" w:rsidRPr="00F8456A">
        <w:rPr>
          <w:rFonts w:ascii="Times New Roman" w:eastAsia="Calibri" w:hAnsi="Times New Roman" w:cs="Times New Roman"/>
          <w:sz w:val="24"/>
          <w:szCs w:val="24"/>
        </w:rPr>
        <w:t>бучения</w:t>
      </w:r>
      <w:r>
        <w:rPr>
          <w:rFonts w:ascii="Times New Roman" w:eastAsia="Calibri" w:hAnsi="Times New Roman" w:cs="Times New Roman"/>
          <w:sz w:val="24"/>
          <w:szCs w:val="24"/>
        </w:rPr>
        <w:t>та могат да бъдат насочени към</w:t>
      </w:r>
      <w:r w:rsidR="00F8456A" w:rsidRPr="00F8456A">
        <w:rPr>
          <w:rFonts w:ascii="Times New Roman" w:eastAsia="Calibri" w:hAnsi="Times New Roman" w:cs="Times New Roman"/>
          <w:sz w:val="24"/>
          <w:szCs w:val="24"/>
        </w:rPr>
        <w:t xml:space="preserve"> придобиване и развитие на умения и компетентности, необходими във връзка с бъдещето на труда (тип „soft skills“</w:t>
      </w:r>
      <w:r>
        <w:rPr>
          <w:rFonts w:ascii="Times New Roman" w:eastAsia="Calibri" w:hAnsi="Times New Roman" w:cs="Times New Roman"/>
          <w:sz w:val="24"/>
          <w:szCs w:val="24"/>
        </w:rPr>
        <w:t xml:space="preserve"> и преносими умения</w:t>
      </w:r>
      <w:r w:rsidR="00F8456A" w:rsidRPr="00F8456A">
        <w:rPr>
          <w:rFonts w:ascii="Times New Roman" w:eastAsia="Calibri" w:hAnsi="Times New Roman" w:cs="Times New Roman"/>
          <w:sz w:val="24"/>
          <w:szCs w:val="24"/>
        </w:rPr>
        <w:t>)</w:t>
      </w:r>
      <w:r>
        <w:rPr>
          <w:rFonts w:ascii="Times New Roman" w:eastAsia="Calibri" w:hAnsi="Times New Roman" w:cs="Times New Roman"/>
          <w:sz w:val="24"/>
          <w:szCs w:val="24"/>
        </w:rPr>
        <w:t xml:space="preserve">, по-специално: </w:t>
      </w:r>
      <w:r w:rsidR="00F8456A" w:rsidRPr="00F8456A">
        <w:rPr>
          <w:rFonts w:ascii="Times New Roman" w:eastAsia="Calibri" w:hAnsi="Times New Roman" w:cs="Times New Roman"/>
          <w:sz w:val="24"/>
          <w:szCs w:val="24"/>
        </w:rPr>
        <w:t>организационни умения, вкл. работа в екип, разрешаване на проблеми, управление на времето и др.</w:t>
      </w:r>
    </w:p>
    <w:p w14:paraId="04B613C2" w14:textId="09D0C3D3" w:rsidR="000D2A79" w:rsidRPr="00790DCC" w:rsidRDefault="006B6F64" w:rsidP="005F4FD7">
      <w:pPr>
        <w:ind w:left="851" w:hanging="142"/>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В. </w:t>
      </w:r>
      <w:r w:rsidR="007836EF" w:rsidRPr="00790DCC">
        <w:rPr>
          <w:rFonts w:ascii="Times New Roman" w:eastAsia="Calibri" w:hAnsi="Times New Roman" w:cs="Times New Roman"/>
          <w:b/>
          <w:sz w:val="24"/>
          <w:szCs w:val="24"/>
        </w:rPr>
        <w:t>Целенасочена подкрепа за осигуряване на заетост, вкл. чрез трудово консултиране, кариерно ориентиране, обучение на работното място</w:t>
      </w:r>
      <w:r w:rsidR="00F8456A" w:rsidRPr="00790DCC">
        <w:rPr>
          <w:rFonts w:ascii="Times New Roman" w:eastAsia="Calibri" w:hAnsi="Times New Roman" w:cs="Times New Roman"/>
          <w:b/>
          <w:sz w:val="24"/>
          <w:szCs w:val="24"/>
        </w:rPr>
        <w:t>, субсидирана заетост</w:t>
      </w:r>
    </w:p>
    <w:p w14:paraId="05C2242E" w14:textId="483A1B7D" w:rsidR="000D2A79" w:rsidRDefault="00B203EC" w:rsidP="000D2A79">
      <w:pPr>
        <w:jc w:val="both"/>
        <w:rPr>
          <w:rFonts w:ascii="Times New Roman" w:eastAsia="Calibri" w:hAnsi="Times New Roman" w:cs="Times New Roman"/>
          <w:sz w:val="24"/>
          <w:szCs w:val="24"/>
        </w:rPr>
      </w:pPr>
      <w:r w:rsidRPr="00B203EC">
        <w:rPr>
          <w:rFonts w:ascii="Times New Roman" w:eastAsia="Calibri" w:hAnsi="Times New Roman" w:cs="Times New Roman"/>
          <w:sz w:val="24"/>
          <w:szCs w:val="24"/>
        </w:rPr>
        <w:t>Работодателите</w:t>
      </w:r>
      <w:r>
        <w:rPr>
          <w:rFonts w:ascii="Times New Roman" w:eastAsia="Calibri" w:hAnsi="Times New Roman" w:cs="Times New Roman"/>
          <w:sz w:val="24"/>
          <w:szCs w:val="24"/>
        </w:rPr>
        <w:t>-бенефициенти или партньори</w:t>
      </w:r>
      <w:r w:rsidRPr="00B203EC">
        <w:rPr>
          <w:rFonts w:ascii="Times New Roman" w:eastAsia="Calibri" w:hAnsi="Times New Roman" w:cs="Times New Roman"/>
          <w:sz w:val="24"/>
          <w:szCs w:val="24"/>
        </w:rPr>
        <w:t xml:space="preserve"> могат да получат стимули за разкриване на </w:t>
      </w:r>
      <w:r w:rsidR="00307634">
        <w:rPr>
          <w:rFonts w:ascii="Times New Roman" w:eastAsia="Calibri" w:hAnsi="Times New Roman" w:cs="Times New Roman"/>
          <w:sz w:val="24"/>
          <w:szCs w:val="24"/>
        </w:rPr>
        <w:t xml:space="preserve">нови </w:t>
      </w:r>
      <w:r w:rsidRPr="00B203EC">
        <w:rPr>
          <w:rFonts w:ascii="Times New Roman" w:eastAsia="Calibri" w:hAnsi="Times New Roman" w:cs="Times New Roman"/>
          <w:sz w:val="24"/>
          <w:szCs w:val="24"/>
        </w:rPr>
        <w:t xml:space="preserve">работни места и субсидии за възнаграждения при включване в заетост на </w:t>
      </w:r>
      <w:r w:rsidR="00A61FB8">
        <w:rPr>
          <w:rFonts w:ascii="Times New Roman" w:eastAsia="Calibri" w:hAnsi="Times New Roman" w:cs="Times New Roman"/>
          <w:sz w:val="24"/>
          <w:szCs w:val="24"/>
        </w:rPr>
        <w:t>хора</w:t>
      </w:r>
      <w:r w:rsidRPr="00B203EC">
        <w:rPr>
          <w:rFonts w:ascii="Times New Roman" w:eastAsia="Calibri" w:hAnsi="Times New Roman" w:cs="Times New Roman"/>
          <w:sz w:val="24"/>
          <w:szCs w:val="24"/>
        </w:rPr>
        <w:t xml:space="preserve"> в неравностойно положение, в т.ч. лица с увреждания, продължително безработни, </w:t>
      </w:r>
      <w:r w:rsidR="00307634">
        <w:rPr>
          <w:rFonts w:ascii="Times New Roman" w:eastAsia="Calibri" w:hAnsi="Times New Roman" w:cs="Times New Roman"/>
          <w:sz w:val="24"/>
          <w:szCs w:val="24"/>
        </w:rPr>
        <w:t xml:space="preserve">активирани </w:t>
      </w:r>
      <w:r w:rsidRPr="00B203EC">
        <w:rPr>
          <w:rFonts w:ascii="Times New Roman" w:eastAsia="Calibri" w:hAnsi="Times New Roman" w:cs="Times New Roman"/>
          <w:sz w:val="24"/>
          <w:szCs w:val="24"/>
        </w:rPr>
        <w:t xml:space="preserve">неактивни лица, </w:t>
      </w:r>
      <w:r w:rsidR="00307634">
        <w:rPr>
          <w:rFonts w:ascii="Times New Roman" w:eastAsia="Calibri" w:hAnsi="Times New Roman" w:cs="Times New Roman"/>
          <w:sz w:val="24"/>
          <w:szCs w:val="24"/>
        </w:rPr>
        <w:t xml:space="preserve">безработни или неактивни лица с по-ниско от средното образование, </w:t>
      </w:r>
      <w:r w:rsidRPr="00B203EC">
        <w:rPr>
          <w:rFonts w:ascii="Times New Roman" w:eastAsia="Calibri" w:hAnsi="Times New Roman" w:cs="Times New Roman"/>
          <w:sz w:val="24"/>
          <w:szCs w:val="24"/>
        </w:rPr>
        <w:t>вкл. чрез финансиране на ментор</w:t>
      </w:r>
      <w:r w:rsidR="00307634">
        <w:rPr>
          <w:rFonts w:ascii="Times New Roman" w:eastAsia="Calibri" w:hAnsi="Times New Roman" w:cs="Times New Roman"/>
          <w:sz w:val="24"/>
          <w:szCs w:val="24"/>
        </w:rPr>
        <w:t>и за тях</w:t>
      </w:r>
      <w:r w:rsidRPr="00B203EC">
        <w:rPr>
          <w:rFonts w:ascii="Times New Roman" w:eastAsia="Calibri" w:hAnsi="Times New Roman" w:cs="Times New Roman"/>
          <w:sz w:val="24"/>
          <w:szCs w:val="24"/>
        </w:rPr>
        <w:t xml:space="preserve"> за улесняване на включването им в устойчива заетост.</w:t>
      </w:r>
    </w:p>
    <w:p w14:paraId="365E4577" w14:textId="783D618C" w:rsidR="00881370" w:rsidRPr="000D2A79" w:rsidRDefault="00881370" w:rsidP="000D2A79">
      <w:pPr>
        <w:jc w:val="both"/>
        <w:rPr>
          <w:rFonts w:ascii="Times New Roman" w:eastAsia="Calibri" w:hAnsi="Times New Roman" w:cs="Times New Roman"/>
          <w:sz w:val="24"/>
          <w:szCs w:val="24"/>
        </w:rPr>
      </w:pPr>
      <w:r w:rsidRPr="00881370">
        <w:rPr>
          <w:rFonts w:ascii="Times New Roman" w:eastAsia="Calibri" w:hAnsi="Times New Roman" w:cs="Times New Roman"/>
          <w:b/>
          <w:sz w:val="24"/>
          <w:szCs w:val="24"/>
        </w:rPr>
        <w:t>Не е допустимо</w:t>
      </w:r>
      <w:r>
        <w:rPr>
          <w:rFonts w:ascii="Times New Roman" w:eastAsia="Calibri" w:hAnsi="Times New Roman" w:cs="Times New Roman"/>
          <w:sz w:val="24"/>
          <w:szCs w:val="24"/>
        </w:rPr>
        <w:t xml:space="preserve"> в една мярка</w:t>
      </w:r>
      <w:r w:rsidR="00DA27F0">
        <w:rPr>
          <w:rFonts w:ascii="Times New Roman" w:eastAsia="Calibri" w:hAnsi="Times New Roman" w:cs="Times New Roman"/>
          <w:sz w:val="24"/>
          <w:szCs w:val="24"/>
        </w:rPr>
        <w:t xml:space="preserve"> и един проект</w:t>
      </w:r>
      <w:r>
        <w:rPr>
          <w:rFonts w:ascii="Times New Roman" w:eastAsia="Calibri" w:hAnsi="Times New Roman" w:cs="Times New Roman"/>
          <w:sz w:val="24"/>
          <w:szCs w:val="24"/>
        </w:rPr>
        <w:t xml:space="preserve"> да се включи само дейност за предоставяне на субсидирана заетост.</w:t>
      </w:r>
      <w:r w:rsidR="00D279B8">
        <w:rPr>
          <w:rFonts w:ascii="Times New Roman" w:eastAsia="Calibri" w:hAnsi="Times New Roman" w:cs="Times New Roman"/>
          <w:sz w:val="24"/>
          <w:szCs w:val="24"/>
        </w:rPr>
        <w:t xml:space="preserve"> Това услови</w:t>
      </w:r>
      <w:r w:rsidR="00812CAC">
        <w:rPr>
          <w:rFonts w:ascii="Times New Roman" w:eastAsia="Calibri" w:hAnsi="Times New Roman" w:cs="Times New Roman"/>
          <w:sz w:val="24"/>
          <w:szCs w:val="24"/>
        </w:rPr>
        <w:t>е</w:t>
      </w:r>
      <w:r w:rsidR="00D279B8">
        <w:rPr>
          <w:rFonts w:ascii="Times New Roman" w:eastAsia="Calibri" w:hAnsi="Times New Roman" w:cs="Times New Roman"/>
          <w:sz w:val="24"/>
          <w:szCs w:val="24"/>
        </w:rPr>
        <w:t xml:space="preserve"> следва да се заложи в описанието на кон</w:t>
      </w:r>
      <w:r w:rsidR="001F5003">
        <w:rPr>
          <w:rFonts w:ascii="Times New Roman" w:eastAsia="Calibri" w:hAnsi="Times New Roman" w:cs="Times New Roman"/>
          <w:sz w:val="24"/>
          <w:szCs w:val="24"/>
        </w:rPr>
        <w:t>к</w:t>
      </w:r>
      <w:r w:rsidR="00D279B8">
        <w:rPr>
          <w:rFonts w:ascii="Times New Roman" w:eastAsia="Calibri" w:hAnsi="Times New Roman" w:cs="Times New Roman"/>
          <w:sz w:val="24"/>
          <w:szCs w:val="24"/>
        </w:rPr>
        <w:t>ретната мярка в СВОМР.</w:t>
      </w:r>
    </w:p>
    <w:p w14:paraId="70BB3EEE" w14:textId="245F096E" w:rsidR="00A40D4E" w:rsidRPr="00C07064" w:rsidRDefault="006B6F64" w:rsidP="00C07064">
      <w:pPr>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5.1.2. </w:t>
      </w:r>
      <w:r w:rsidR="00C07064" w:rsidRPr="00C07064">
        <w:rPr>
          <w:rFonts w:ascii="Times New Roman" w:eastAsia="Calibri" w:hAnsi="Times New Roman" w:cs="Times New Roman"/>
          <w:b/>
          <w:sz w:val="24"/>
          <w:szCs w:val="24"/>
        </w:rPr>
        <w:t>Дейности по м</w:t>
      </w:r>
      <w:r w:rsidR="00A25910" w:rsidRPr="00C07064">
        <w:rPr>
          <w:rFonts w:ascii="Times New Roman" w:eastAsia="Calibri" w:hAnsi="Times New Roman" w:cs="Times New Roman"/>
          <w:b/>
          <w:sz w:val="24"/>
          <w:szCs w:val="24"/>
        </w:rPr>
        <w:t>ярка „</w:t>
      </w:r>
      <w:r w:rsidR="001B7028" w:rsidRPr="00C07064">
        <w:rPr>
          <w:rFonts w:ascii="Times New Roman" w:eastAsia="Calibri" w:hAnsi="Times New Roman" w:cs="Times New Roman"/>
          <w:b/>
          <w:sz w:val="24"/>
          <w:szCs w:val="24"/>
        </w:rPr>
        <w:t>ПОДКРЕПА ЗА РАЗВИТИЕ НА ПРЕДПРИЯТИЯТА ОТ СОЦИАЛНАТА ИКОНОМИКА</w:t>
      </w:r>
      <w:r w:rsidR="00A25910">
        <w:rPr>
          <w:rFonts w:ascii="Times New Roman" w:eastAsia="Calibri" w:hAnsi="Times New Roman" w:cs="Times New Roman"/>
          <w:sz w:val="24"/>
          <w:szCs w:val="24"/>
        </w:rPr>
        <w:t>“</w:t>
      </w:r>
      <w:r w:rsidR="007836EF" w:rsidRPr="00C07064">
        <w:rPr>
          <w:rFonts w:ascii="Times New Roman" w:eastAsia="Calibri" w:hAnsi="Times New Roman" w:cs="Times New Roman"/>
          <w:sz w:val="24"/>
          <w:szCs w:val="24"/>
        </w:rPr>
        <w:t xml:space="preserve"> </w:t>
      </w:r>
    </w:p>
    <w:p w14:paraId="090AC7E2" w14:textId="1B4A6905" w:rsidR="00914A6B" w:rsidRPr="00CE5C36" w:rsidRDefault="00CE5C36" w:rsidP="00CE5C36">
      <w:pPr>
        <w:pStyle w:val="ListParagraph"/>
        <w:numPr>
          <w:ilvl w:val="0"/>
          <w:numId w:val="16"/>
        </w:numPr>
        <w:jc w:val="both"/>
        <w:rPr>
          <w:rFonts w:ascii="Times New Roman" w:eastAsia="Calibri" w:hAnsi="Times New Roman" w:cs="Times New Roman"/>
          <w:sz w:val="24"/>
          <w:szCs w:val="24"/>
        </w:rPr>
      </w:pPr>
      <w:r w:rsidRPr="00CE5C36">
        <w:rPr>
          <w:rFonts w:ascii="Times New Roman" w:eastAsia="Calibri" w:hAnsi="Times New Roman" w:cs="Times New Roman"/>
          <w:sz w:val="24"/>
          <w:szCs w:val="24"/>
        </w:rPr>
        <w:t xml:space="preserve">Дейностите могат да са насочени към регистрирани към момента на сключване на договора за финансиране социални предприятия за развитие на умения на заетите в тях чрез различни видове обучения за повишаване на уменията (вкл. дигиталните и зелените умения), компетенциите и професионалната квалификация, субсидии за създаване на устойчиви работни места и за възнаграждения за новоназначени лица от уязвимите групи, с акцент върху жените, хора с намалена работоспособност и продължително безработни, оборудване и обзавеждане, маркетинг на продукти/услуги и на дейността и др. </w:t>
      </w:r>
    </w:p>
    <w:p w14:paraId="0D995D80" w14:textId="247AB833" w:rsidR="006B6F64" w:rsidRDefault="006B6F64" w:rsidP="001024C2">
      <w:pPr>
        <w:pStyle w:val="Default"/>
        <w:spacing w:after="120"/>
        <w:jc w:val="both"/>
        <w:rPr>
          <w:bCs/>
          <w:u w:val="single"/>
        </w:rPr>
      </w:pPr>
      <w:r w:rsidRPr="002A0B0F">
        <w:rPr>
          <w:b/>
          <w:bCs/>
          <w:u w:val="single"/>
        </w:rPr>
        <w:t>5.2. Мерки и де</w:t>
      </w:r>
      <w:r w:rsidR="000D2A79" w:rsidRPr="005342FD">
        <w:rPr>
          <w:b/>
          <w:bCs/>
          <w:u w:val="single"/>
        </w:rPr>
        <w:t xml:space="preserve">йности по </w:t>
      </w:r>
      <w:r w:rsidRPr="002A0B0F">
        <w:rPr>
          <w:b/>
          <w:bCs/>
          <w:u w:val="single"/>
        </w:rPr>
        <w:t>Специфична цел 4 на Приоритет 1</w:t>
      </w:r>
    </w:p>
    <w:p w14:paraId="2883F544" w14:textId="7053DAB9" w:rsidR="00C864A0" w:rsidRDefault="006B6F64" w:rsidP="001024C2">
      <w:pPr>
        <w:pStyle w:val="Default"/>
        <w:spacing w:after="120"/>
        <w:jc w:val="both"/>
        <w:rPr>
          <w:bCs/>
        </w:rPr>
      </w:pPr>
      <w:r>
        <w:rPr>
          <w:bCs/>
          <w:u w:val="single"/>
        </w:rPr>
        <w:t>5.2.1.</w:t>
      </w:r>
      <w:r>
        <w:rPr>
          <w:b/>
          <w:bCs/>
          <w:u w:val="single"/>
        </w:rPr>
        <w:t xml:space="preserve"> </w:t>
      </w:r>
      <w:r w:rsidR="005342FD">
        <w:rPr>
          <w:b/>
          <w:bCs/>
          <w:u w:val="single"/>
        </w:rPr>
        <w:t>Дейности по м</w:t>
      </w:r>
      <w:r w:rsidR="00C07064" w:rsidRPr="00C07064">
        <w:rPr>
          <w:b/>
          <w:bCs/>
          <w:u w:val="single"/>
        </w:rPr>
        <w:t>ярка „</w:t>
      </w:r>
      <w:r w:rsidR="001B7028" w:rsidRPr="00C07064">
        <w:rPr>
          <w:b/>
          <w:bCs/>
          <w:u w:val="single"/>
        </w:rPr>
        <w:t>АКТИВЕН ЖИВОТ НА ВЪЗРАСТНИТЕ ХОРА В ПЕНСИОННА ВЪЗРАСТ И ОСТАРЯВАНЕ В ДОБРО ЗДРАВЕ</w:t>
      </w:r>
      <w:r w:rsidR="00C07064" w:rsidRPr="00C07064">
        <w:rPr>
          <w:b/>
          <w:bCs/>
          <w:u w:val="single"/>
        </w:rPr>
        <w:t>“</w:t>
      </w:r>
      <w:r w:rsidR="000D2A79" w:rsidRPr="000D2A79">
        <w:rPr>
          <w:bCs/>
          <w:u w:val="single"/>
        </w:rPr>
        <w:t>:</w:t>
      </w:r>
    </w:p>
    <w:p w14:paraId="572122F9" w14:textId="5BFACE56" w:rsidR="001024C2" w:rsidRDefault="005342FD" w:rsidP="002A0B0F">
      <w:pPr>
        <w:pStyle w:val="Default"/>
        <w:numPr>
          <w:ilvl w:val="0"/>
          <w:numId w:val="17"/>
        </w:numPr>
        <w:spacing w:after="120"/>
        <w:jc w:val="both"/>
        <w:rPr>
          <w:bCs/>
        </w:rPr>
      </w:pPr>
      <w:r>
        <w:rPr>
          <w:bCs/>
        </w:rPr>
        <w:t>Дейности</w:t>
      </w:r>
      <w:r w:rsidRPr="00DF1BD1">
        <w:rPr>
          <w:bCs/>
        </w:rPr>
        <w:t xml:space="preserve"> </w:t>
      </w:r>
      <w:r w:rsidR="00DF1BD1" w:rsidRPr="00DF1BD1">
        <w:rPr>
          <w:bCs/>
        </w:rPr>
        <w:t>за насърчаване на възрастните хора за по-дълго участие на пазара на труда (мотивиране за работа, разясняване на възможностите за различни форми на труд, подпомагане за започване на надомна работа или работа от разстояние и др.), насочване към работодатели и помощ при кандидатстване за работа и др.</w:t>
      </w:r>
    </w:p>
    <w:p w14:paraId="69B94B0C" w14:textId="05B167CC" w:rsidR="00DF1BD1" w:rsidRDefault="00DF1BD1" w:rsidP="002A0B0F">
      <w:pPr>
        <w:pStyle w:val="Default"/>
        <w:numPr>
          <w:ilvl w:val="0"/>
          <w:numId w:val="17"/>
        </w:numPr>
        <w:spacing w:after="120" w:line="276" w:lineRule="auto"/>
        <w:jc w:val="both"/>
        <w:rPr>
          <w:bCs/>
        </w:rPr>
      </w:pPr>
      <w:r w:rsidRPr="001024C2">
        <w:rPr>
          <w:bCs/>
        </w:rPr>
        <w:t xml:space="preserve">Активиране на възрастните хора чрез насърчаване на активно социално поведение и доброволчество, </w:t>
      </w:r>
      <w:r w:rsidR="00B111C7" w:rsidRPr="001024C2">
        <w:rPr>
          <w:bCs/>
        </w:rPr>
        <w:t xml:space="preserve">иницииране, организиране и </w:t>
      </w:r>
      <w:r w:rsidRPr="001024C2">
        <w:rPr>
          <w:bCs/>
        </w:rPr>
        <w:t>включване в различни форми на участие в местни инициат</w:t>
      </w:r>
      <w:r w:rsidR="005723F9" w:rsidRPr="001024C2">
        <w:rPr>
          <w:bCs/>
        </w:rPr>
        <w:t>иви и</w:t>
      </w:r>
      <w:r w:rsidR="00B111C7" w:rsidRPr="001024C2">
        <w:rPr>
          <w:bCs/>
        </w:rPr>
        <w:t>ли</w:t>
      </w:r>
      <w:r w:rsidR="005723F9" w:rsidRPr="001024C2">
        <w:rPr>
          <w:bCs/>
        </w:rPr>
        <w:t xml:space="preserve"> инициативи за взаимопомощ</w:t>
      </w:r>
      <w:r w:rsidR="00B111C7" w:rsidRPr="001024C2">
        <w:rPr>
          <w:bCs/>
        </w:rPr>
        <w:t xml:space="preserve"> във връзка с актуални за възрастните хора проблеми.</w:t>
      </w:r>
    </w:p>
    <w:p w14:paraId="2CEDAFB8" w14:textId="3FCA9F12" w:rsidR="005723F9" w:rsidRPr="001024C2" w:rsidRDefault="005342FD" w:rsidP="002A0B0F">
      <w:pPr>
        <w:pStyle w:val="Default"/>
        <w:numPr>
          <w:ilvl w:val="0"/>
          <w:numId w:val="17"/>
        </w:numPr>
        <w:spacing w:after="120" w:line="276" w:lineRule="auto"/>
        <w:jc w:val="both"/>
        <w:rPr>
          <w:bCs/>
        </w:rPr>
      </w:pPr>
      <w:r>
        <w:rPr>
          <w:bCs/>
        </w:rPr>
        <w:lastRenderedPageBreak/>
        <w:t>Дейности</w:t>
      </w:r>
      <w:r w:rsidRPr="001024C2">
        <w:rPr>
          <w:bCs/>
        </w:rPr>
        <w:t xml:space="preserve"> </w:t>
      </w:r>
      <w:r w:rsidR="00DF1BD1" w:rsidRPr="001024C2">
        <w:rPr>
          <w:bCs/>
        </w:rPr>
        <w:t>за осигуряване опазване на здравето чрез превенция на заболяванията и грижа за здравето, в т.ч. провеждане на информационни събития, обучение по първа помощ, бедствена готовност, психо-социална подкрепа</w:t>
      </w:r>
      <w:r w:rsidR="00D90467" w:rsidRPr="001024C2">
        <w:rPr>
          <w:bCs/>
        </w:rPr>
        <w:t>,</w:t>
      </w:r>
      <w:r w:rsidR="00DF1BD1" w:rsidRPr="001024C2">
        <w:rPr>
          <w:bCs/>
        </w:rPr>
        <w:t xml:space="preserve"> </w:t>
      </w:r>
      <w:r w:rsidR="00D90467" w:rsidRPr="001024C2">
        <w:rPr>
          <w:bCs/>
        </w:rPr>
        <w:t xml:space="preserve">информиране за възможности за рехабилитация и поддържаща здравето активност </w:t>
      </w:r>
      <w:r w:rsidR="00DF1BD1" w:rsidRPr="001024C2">
        <w:rPr>
          <w:bCs/>
        </w:rPr>
        <w:t>и др., вкл. с активното участие на самите възрастни хора в организацията и провеждането</w:t>
      </w:r>
      <w:r w:rsidR="00B111C7" w:rsidRPr="001024C2">
        <w:rPr>
          <w:bCs/>
        </w:rPr>
        <w:t xml:space="preserve"> на дейностите с цел ангажираност </w:t>
      </w:r>
      <w:r w:rsidR="00D90467" w:rsidRPr="001024C2">
        <w:rPr>
          <w:bCs/>
        </w:rPr>
        <w:t>и</w:t>
      </w:r>
      <w:r w:rsidR="00B111C7" w:rsidRPr="001024C2">
        <w:rPr>
          <w:bCs/>
        </w:rPr>
        <w:t xml:space="preserve"> активн</w:t>
      </w:r>
      <w:r w:rsidR="00D90467" w:rsidRPr="001024C2">
        <w:rPr>
          <w:bCs/>
        </w:rPr>
        <w:t>ост</w:t>
      </w:r>
      <w:r w:rsidR="00B111C7" w:rsidRPr="001024C2">
        <w:rPr>
          <w:bCs/>
        </w:rPr>
        <w:t>.</w:t>
      </w:r>
    </w:p>
    <w:p w14:paraId="46D89A7A" w14:textId="77777777" w:rsidR="005723F9" w:rsidRPr="00360427" w:rsidRDefault="005723F9" w:rsidP="00360427">
      <w:pPr>
        <w:pStyle w:val="Default"/>
        <w:spacing w:line="276" w:lineRule="auto"/>
        <w:jc w:val="both"/>
        <w:rPr>
          <w:bCs/>
        </w:rPr>
      </w:pPr>
    </w:p>
    <w:p w14:paraId="04A3492D" w14:textId="1E0BA375" w:rsidR="006B6F64" w:rsidRPr="002A0B0F" w:rsidRDefault="006B6F64" w:rsidP="00360427">
      <w:pPr>
        <w:pStyle w:val="Default"/>
        <w:spacing w:line="276" w:lineRule="auto"/>
        <w:jc w:val="both"/>
        <w:rPr>
          <w:b/>
          <w:bCs/>
          <w:u w:val="single"/>
        </w:rPr>
      </w:pPr>
      <w:r w:rsidRPr="002A0B0F">
        <w:rPr>
          <w:b/>
          <w:bCs/>
          <w:u w:val="single"/>
        </w:rPr>
        <w:t>5.3. Мерки и де</w:t>
      </w:r>
      <w:r w:rsidRPr="005342FD">
        <w:rPr>
          <w:b/>
          <w:bCs/>
          <w:u w:val="single"/>
        </w:rPr>
        <w:t xml:space="preserve">йности по </w:t>
      </w:r>
      <w:r w:rsidRPr="002A0B0F">
        <w:rPr>
          <w:b/>
          <w:bCs/>
          <w:u w:val="single"/>
        </w:rPr>
        <w:t>Специфична цел 2 на Приоритет 2</w:t>
      </w:r>
    </w:p>
    <w:p w14:paraId="0BF70A32" w14:textId="5FE79C48" w:rsidR="00DF1BD1" w:rsidRPr="002A0B0F" w:rsidRDefault="006B6F64" w:rsidP="00360427">
      <w:pPr>
        <w:pStyle w:val="Default"/>
        <w:spacing w:line="276" w:lineRule="auto"/>
        <w:jc w:val="both"/>
        <w:rPr>
          <w:b/>
          <w:bCs/>
          <w:u w:val="single"/>
        </w:rPr>
      </w:pPr>
      <w:r w:rsidRPr="002A0B0F">
        <w:rPr>
          <w:b/>
          <w:bCs/>
          <w:u w:val="single"/>
        </w:rPr>
        <w:t xml:space="preserve">5.3.1. </w:t>
      </w:r>
      <w:r w:rsidR="005342FD">
        <w:rPr>
          <w:b/>
          <w:bCs/>
          <w:u w:val="single"/>
        </w:rPr>
        <w:t>Дейности по м</w:t>
      </w:r>
      <w:r w:rsidR="00C07064" w:rsidRPr="005342FD">
        <w:rPr>
          <w:b/>
          <w:bCs/>
          <w:u w:val="single"/>
        </w:rPr>
        <w:t>ярка „</w:t>
      </w:r>
      <w:r w:rsidR="001B7028" w:rsidRPr="005342FD">
        <w:rPr>
          <w:b/>
          <w:bCs/>
          <w:u w:val="single"/>
        </w:rPr>
        <w:t>НАСЪРЧАВАНЕ НА СОЦИАЛНО-ИКОНОМИЧЕСКАТА ИНТЕГРАЦИЯ НА МАРГИНАЛИЗИРАНИТЕ ОБЩНОСТИ КАТО РОМИТЕ</w:t>
      </w:r>
      <w:r w:rsidR="00C07064" w:rsidRPr="005342FD">
        <w:rPr>
          <w:b/>
          <w:bCs/>
          <w:u w:val="single"/>
        </w:rPr>
        <w:t>“</w:t>
      </w:r>
      <w:r w:rsidRPr="005342FD">
        <w:rPr>
          <w:b/>
          <w:bCs/>
          <w:u w:val="single"/>
        </w:rPr>
        <w:t>:</w:t>
      </w:r>
      <w:r w:rsidR="00C07064" w:rsidRPr="002A0B0F">
        <w:rPr>
          <w:b/>
          <w:bCs/>
          <w:u w:val="single"/>
        </w:rPr>
        <w:t xml:space="preserve"> </w:t>
      </w:r>
    </w:p>
    <w:p w14:paraId="3E5DAAF0" w14:textId="5A5256E4" w:rsidR="00131C03" w:rsidRPr="00360427" w:rsidRDefault="00FB4C98" w:rsidP="00360427">
      <w:pPr>
        <w:spacing w:after="120" w:line="276"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А. </w:t>
      </w:r>
      <w:r w:rsidR="00131C03" w:rsidRPr="00360427">
        <w:rPr>
          <w:rFonts w:ascii="Times New Roman" w:eastAsia="Calibri" w:hAnsi="Times New Roman" w:cs="Times New Roman"/>
          <w:b/>
          <w:color w:val="000000"/>
          <w:sz w:val="24"/>
          <w:szCs w:val="24"/>
        </w:rPr>
        <w:t>Примерни дейности в подкрепа за подобряване достъпа до заетост, умения и квалификация:</w:t>
      </w:r>
    </w:p>
    <w:p w14:paraId="2A739DBE" w14:textId="454770C3" w:rsidR="00131C03" w:rsidRPr="00360427" w:rsidRDefault="00131C03" w:rsidP="00360427">
      <w:pPr>
        <w:pStyle w:val="ListParagraph"/>
        <w:numPr>
          <w:ilvl w:val="0"/>
          <w:numId w:val="5"/>
        </w:numPr>
        <w:spacing w:after="0"/>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Дейности в общността за идентифициране, мотивиране и активиране на безработни лица, вкл. дълготрайни безработни за участието им на пазара на труда, включително регистрация в Дирекция „Бюро по труда“ на Агенция по заетостта. </w:t>
      </w:r>
    </w:p>
    <w:p w14:paraId="6C0A718F" w14:textId="77777777" w:rsidR="00131C03" w:rsidRPr="00360427" w:rsidRDefault="00131C03" w:rsidP="00360427">
      <w:pPr>
        <w:numPr>
          <w:ilvl w:val="0"/>
          <w:numId w:val="5"/>
        </w:numPr>
        <w:spacing w:after="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Подкрепа за заетост на безработни и неактивни лица, вкл. субсидирана заетост с оглед устойчивата им интеграция на пазара на труда. </w:t>
      </w:r>
    </w:p>
    <w:p w14:paraId="3676F92A" w14:textId="77777777" w:rsidR="00131C03" w:rsidRPr="00360427" w:rsidRDefault="00131C03" w:rsidP="00360427">
      <w:pPr>
        <w:numPr>
          <w:ilvl w:val="0"/>
          <w:numId w:val="5"/>
        </w:numPr>
        <w:spacing w:after="0" w:line="276" w:lineRule="auto"/>
        <w:ind w:left="597" w:hanging="425"/>
        <w:jc w:val="both"/>
        <w:rPr>
          <w:rFonts w:ascii="Times New Roman" w:hAnsi="Times New Roman" w:cs="Times New Roman"/>
          <w:bCs/>
          <w:sz w:val="24"/>
          <w:szCs w:val="24"/>
        </w:rPr>
      </w:pPr>
      <w:r w:rsidRPr="00360427" w:rsidDel="0028741E">
        <w:rPr>
          <w:rFonts w:ascii="Times New Roman" w:hAnsi="Times New Roman" w:cs="Times New Roman"/>
          <w:bCs/>
          <w:sz w:val="24"/>
          <w:szCs w:val="24"/>
        </w:rPr>
        <w:t>Предоставяне</w:t>
      </w:r>
      <w:r w:rsidRPr="00360427">
        <w:rPr>
          <w:rFonts w:ascii="Times New Roman" w:hAnsi="Times New Roman" w:cs="Times New Roman"/>
          <w:bCs/>
          <w:sz w:val="24"/>
          <w:szCs w:val="24"/>
        </w:rPr>
        <w:t xml:space="preserve"> на обучения, включително обучение чрез работа, чиракуване,</w:t>
      </w:r>
      <w:r w:rsidRPr="00360427">
        <w:rPr>
          <w:rFonts w:ascii="Times New Roman" w:hAnsi="Times New Roman" w:cs="Times New Roman"/>
          <w:bCs/>
          <w:color w:val="000000" w:themeColor="text1"/>
          <w:sz w:val="24"/>
          <w:szCs w:val="24"/>
        </w:rPr>
        <w:t xml:space="preserve"> </w:t>
      </w:r>
      <w:r w:rsidRPr="00360427">
        <w:rPr>
          <w:rFonts w:ascii="Times New Roman" w:hAnsi="Times New Roman" w:cs="Times New Roman"/>
          <w:bCs/>
          <w:sz w:val="24"/>
          <w:szCs w:val="24"/>
        </w:rPr>
        <w:t xml:space="preserve">професионална квалификация и ключови компетентности. </w:t>
      </w:r>
    </w:p>
    <w:p w14:paraId="4FB25FBB" w14:textId="1AE49F36" w:rsidR="00131C03" w:rsidRPr="00360427" w:rsidRDefault="00131C03" w:rsidP="00360427">
      <w:pPr>
        <w:pStyle w:val="ListParagraph"/>
        <w:numPr>
          <w:ilvl w:val="0"/>
          <w:numId w:val="5"/>
        </w:numPr>
        <w:spacing w:after="0"/>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Целенасочени мерки за младежи </w:t>
      </w:r>
      <w:r w:rsidR="00914A6B">
        <w:rPr>
          <w:rFonts w:ascii="Times New Roman" w:hAnsi="Times New Roman" w:cs="Times New Roman"/>
          <w:bCs/>
          <w:sz w:val="24"/>
          <w:szCs w:val="24"/>
        </w:rPr>
        <w:t>от маргинализирани общности</w:t>
      </w:r>
      <w:r w:rsidR="002E0DA8">
        <w:rPr>
          <w:rFonts w:ascii="Times New Roman" w:hAnsi="Times New Roman" w:cs="Times New Roman"/>
          <w:bCs/>
          <w:sz w:val="24"/>
          <w:szCs w:val="24"/>
        </w:rPr>
        <w:t xml:space="preserve"> </w:t>
      </w:r>
      <w:r w:rsidRPr="00360427">
        <w:rPr>
          <w:rFonts w:ascii="Times New Roman" w:hAnsi="Times New Roman" w:cs="Times New Roman"/>
          <w:bCs/>
          <w:sz w:val="24"/>
          <w:szCs w:val="24"/>
        </w:rPr>
        <w:t xml:space="preserve">- наемане на първа работа, стажуване, чиракуване, субсидирана заетост, обучение по време на работа, развитие на умения, менторство, придобиване на професионална квалификация, повишаване на дигиталните </w:t>
      </w:r>
      <w:r w:rsidR="00FE39BE">
        <w:rPr>
          <w:rFonts w:ascii="Times New Roman" w:hAnsi="Times New Roman" w:cs="Times New Roman"/>
          <w:bCs/>
          <w:sz w:val="24"/>
          <w:szCs w:val="24"/>
        </w:rPr>
        <w:t xml:space="preserve">и зелени </w:t>
      </w:r>
      <w:r w:rsidRPr="00360427">
        <w:rPr>
          <w:rFonts w:ascii="Times New Roman" w:hAnsi="Times New Roman" w:cs="Times New Roman"/>
          <w:bCs/>
          <w:sz w:val="24"/>
          <w:szCs w:val="24"/>
        </w:rPr>
        <w:t>умения, др.</w:t>
      </w:r>
    </w:p>
    <w:p w14:paraId="090F7642" w14:textId="4EE2077B" w:rsidR="00131C03" w:rsidRPr="00360427" w:rsidRDefault="00131C03" w:rsidP="00360427">
      <w:pPr>
        <w:numPr>
          <w:ilvl w:val="0"/>
          <w:numId w:val="5"/>
        </w:numPr>
        <w:spacing w:after="120" w:line="276" w:lineRule="auto"/>
        <w:ind w:left="597" w:hanging="425"/>
        <w:jc w:val="both"/>
        <w:rPr>
          <w:rFonts w:ascii="Times New Roman" w:hAnsi="Times New Roman" w:cs="Times New Roman"/>
          <w:bCs/>
          <w:iCs/>
          <w:sz w:val="24"/>
          <w:szCs w:val="24"/>
        </w:rPr>
      </w:pPr>
      <w:r w:rsidRPr="00360427">
        <w:rPr>
          <w:rFonts w:ascii="Times New Roman" w:hAnsi="Times New Roman" w:cs="Times New Roman"/>
          <w:bCs/>
          <w:sz w:val="24"/>
          <w:szCs w:val="24"/>
        </w:rPr>
        <w:t xml:space="preserve">Предоставяне на трудово консултиране, трудова медиация и професионално ориентиране. </w:t>
      </w:r>
    </w:p>
    <w:p w14:paraId="313875FA" w14:textId="77777777" w:rsidR="00131C03" w:rsidRPr="00360427" w:rsidRDefault="00131C03" w:rsidP="00360427">
      <w:pPr>
        <w:numPr>
          <w:ilvl w:val="0"/>
          <w:numId w:val="5"/>
        </w:numPr>
        <w:spacing w:after="12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iCs/>
          <w:sz w:val="24"/>
          <w:szCs w:val="24"/>
        </w:rPr>
        <w:t>Подкрепа на самотните и многодетни родители и улесняване достъпа им до услуги, вкл. и до пазара на труда и кариерното им развитие.</w:t>
      </w:r>
    </w:p>
    <w:p w14:paraId="5E12D3E8" w14:textId="77777777" w:rsidR="00131C03" w:rsidRPr="00360427" w:rsidRDefault="00131C03" w:rsidP="00360427">
      <w:pPr>
        <w:numPr>
          <w:ilvl w:val="0"/>
          <w:numId w:val="5"/>
        </w:numPr>
        <w:spacing w:after="12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Мотивационни дейности в общността за активно участие на пазара на труда, улесняване достъпа до образованието и квалификацията (с акцент върху ромските жени).</w:t>
      </w:r>
    </w:p>
    <w:p w14:paraId="3DBC5849" w14:textId="20BFF080" w:rsidR="00131C03" w:rsidRPr="00360427" w:rsidRDefault="00131C03" w:rsidP="00360427">
      <w:pPr>
        <w:numPr>
          <w:ilvl w:val="0"/>
          <w:numId w:val="5"/>
        </w:numPr>
        <w:spacing w:after="120" w:line="276" w:lineRule="auto"/>
        <w:ind w:left="597" w:hanging="425"/>
        <w:jc w:val="both"/>
        <w:rPr>
          <w:rFonts w:ascii="Times New Roman" w:hAnsi="Times New Roman" w:cs="Times New Roman"/>
          <w:iCs/>
          <w:sz w:val="24"/>
          <w:szCs w:val="24"/>
        </w:rPr>
      </w:pPr>
      <w:r w:rsidRPr="00360427">
        <w:rPr>
          <w:rFonts w:ascii="Times New Roman" w:hAnsi="Times New Roman" w:cs="Times New Roman"/>
          <w:bCs/>
          <w:sz w:val="24"/>
          <w:szCs w:val="24"/>
        </w:rPr>
        <w:t>Обучения за придобиване на базови, вкл. „меки“ умения.</w:t>
      </w:r>
      <w:r w:rsidRPr="00360427">
        <w:rPr>
          <w:rFonts w:ascii="Times New Roman" w:eastAsia="Times New Roman" w:hAnsi="Times New Roman" w:cs="Times New Roman"/>
          <w:iCs/>
          <w:sz w:val="24"/>
          <w:szCs w:val="24"/>
        </w:rPr>
        <w:t xml:space="preserve"> </w:t>
      </w:r>
      <w:r w:rsidRPr="00360427">
        <w:rPr>
          <w:rFonts w:ascii="Times New Roman" w:hAnsi="Times New Roman" w:cs="Times New Roman"/>
          <w:bCs/>
          <w:iCs/>
          <w:sz w:val="24"/>
          <w:szCs w:val="24"/>
        </w:rPr>
        <w:t xml:space="preserve">Развитие на социални умения и граждански компетенции. </w:t>
      </w:r>
      <w:r w:rsidRPr="00360427">
        <w:rPr>
          <w:rFonts w:ascii="Times New Roman" w:hAnsi="Times New Roman" w:cs="Times New Roman"/>
          <w:iCs/>
          <w:sz w:val="24"/>
          <w:szCs w:val="24"/>
        </w:rPr>
        <w:t>Подкрепа за подобряване на финансовата грамотност, вкл. чрез обучителни мерки и информираност и развитие на умения за вземане на решения и планиране като част от мерките за овластяване и финансово приобщаване.</w:t>
      </w:r>
    </w:p>
    <w:p w14:paraId="7D93C1FB" w14:textId="5CA6E1C7" w:rsidR="00131C03" w:rsidRPr="00360427" w:rsidRDefault="00FB4C98" w:rsidP="00360427">
      <w:pPr>
        <w:spacing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 xml:space="preserve">Б. </w:t>
      </w:r>
      <w:r w:rsidR="00131C03" w:rsidRPr="00360427">
        <w:rPr>
          <w:rFonts w:ascii="Times New Roman" w:hAnsi="Times New Roman" w:cs="Times New Roman"/>
          <w:b/>
          <w:bCs/>
          <w:sz w:val="24"/>
          <w:szCs w:val="24"/>
        </w:rPr>
        <w:t>Примерни дейности в областта на социалното включване и достъп до здравеопазване</w:t>
      </w:r>
      <w:r w:rsidR="00131C03" w:rsidRPr="00360427">
        <w:rPr>
          <w:rFonts w:ascii="Times New Roman" w:hAnsi="Times New Roman" w:cs="Times New Roman"/>
          <w:bCs/>
          <w:sz w:val="24"/>
          <w:szCs w:val="24"/>
        </w:rPr>
        <w:t>:</w:t>
      </w:r>
    </w:p>
    <w:p w14:paraId="00530E0A" w14:textId="3C649664" w:rsidR="005D757D" w:rsidRPr="005D757D" w:rsidRDefault="00131C03" w:rsidP="001F5003">
      <w:pPr>
        <w:numPr>
          <w:ilvl w:val="0"/>
          <w:numId w:val="6"/>
        </w:numPr>
        <w:spacing w:after="120" w:line="276" w:lineRule="auto"/>
        <w:ind w:left="567"/>
        <w:jc w:val="both"/>
        <w:rPr>
          <w:rFonts w:ascii="Times New Roman" w:hAnsi="Times New Roman" w:cs="Times New Roman"/>
          <w:sz w:val="24"/>
          <w:szCs w:val="24"/>
        </w:rPr>
      </w:pPr>
      <w:r w:rsidRPr="00360427">
        <w:rPr>
          <w:rFonts w:ascii="Times New Roman" w:hAnsi="Times New Roman" w:cs="Times New Roman"/>
          <w:iCs/>
          <w:sz w:val="24"/>
          <w:szCs w:val="24"/>
        </w:rPr>
        <w:t xml:space="preserve">Предоставяне на услуги и интегрирани здравно-социални услуги за семейства с деца, вкл. с увреждания, чрез интегрирани услуги като семейно консултиране, семейно </w:t>
      </w:r>
      <w:r w:rsidRPr="00360427">
        <w:rPr>
          <w:rFonts w:ascii="Times New Roman" w:hAnsi="Times New Roman" w:cs="Times New Roman"/>
          <w:iCs/>
          <w:sz w:val="24"/>
          <w:szCs w:val="24"/>
        </w:rPr>
        <w:lastRenderedPageBreak/>
        <w:t>планиране и отговорно родителство</w:t>
      </w:r>
      <w:r w:rsidRPr="00360427">
        <w:rPr>
          <w:rFonts w:ascii="Times New Roman" w:hAnsi="Times New Roman" w:cs="Times New Roman"/>
          <w:sz w:val="24"/>
          <w:szCs w:val="24"/>
        </w:rPr>
        <w:t>, услуги за ранно детско развитие, формиране на родителски умения; превенция на изоставянето на деца</w:t>
      </w:r>
      <w:r w:rsidR="005D757D">
        <w:rPr>
          <w:rFonts w:ascii="Times New Roman" w:hAnsi="Times New Roman" w:cs="Times New Roman"/>
          <w:sz w:val="24"/>
          <w:szCs w:val="24"/>
        </w:rPr>
        <w:t>,</w:t>
      </w:r>
      <w:r w:rsidR="005D757D" w:rsidRPr="005D757D">
        <w:t xml:space="preserve"> </w:t>
      </w:r>
      <w:r w:rsidR="005D757D" w:rsidRPr="005D757D">
        <w:rPr>
          <w:rFonts w:ascii="Times New Roman" w:hAnsi="Times New Roman" w:cs="Times New Roman"/>
          <w:sz w:val="24"/>
          <w:szCs w:val="24"/>
        </w:rPr>
        <w:t>регулярни дейности на групите на майки и деца с цел стимулиране на взаимното учение и ранното детско развитие, в т.ч. осигуряване на експертна помощ според изразените от тях нужди.</w:t>
      </w:r>
    </w:p>
    <w:p w14:paraId="2C9A01BB" w14:textId="13B77173"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Предоставяне на подкрепа с цел подобряване достъпа до здравни услуги и обществено здравеопазване на лица, намиращи се в ситуация на бедност и социална уязвимост</w:t>
      </w:r>
      <w:r w:rsidR="00A61FB8">
        <w:rPr>
          <w:rFonts w:ascii="Times New Roman" w:hAnsi="Times New Roman" w:cs="Times New Roman"/>
          <w:iCs/>
          <w:sz w:val="24"/>
          <w:szCs w:val="24"/>
        </w:rPr>
        <w:t>, вкл. чрез о</w:t>
      </w:r>
      <w:r w:rsidR="00EA79DF" w:rsidRPr="00360427">
        <w:rPr>
          <w:rFonts w:ascii="Times New Roman" w:hAnsi="Times New Roman" w:cs="Times New Roman"/>
          <w:iCs/>
          <w:sz w:val="24"/>
          <w:szCs w:val="24"/>
        </w:rPr>
        <w:t>сигуряване на здравни медиатори</w:t>
      </w:r>
      <w:r w:rsidRPr="00360427">
        <w:rPr>
          <w:rFonts w:ascii="Times New Roman" w:hAnsi="Times New Roman" w:cs="Times New Roman"/>
          <w:iCs/>
          <w:sz w:val="24"/>
          <w:szCs w:val="24"/>
        </w:rPr>
        <w:t>.</w:t>
      </w:r>
    </w:p>
    <w:p w14:paraId="2B413641" w14:textId="77777777"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Здравна профилактика и превенция, информираност за здравното обслужване на гражданите и достъпа до здравни грижи</w:t>
      </w:r>
      <w:r w:rsidRPr="00360427">
        <w:rPr>
          <w:rFonts w:ascii="Times New Roman" w:hAnsi="Times New Roman" w:cs="Times New Roman"/>
          <w:bCs/>
          <w:sz w:val="24"/>
          <w:szCs w:val="24"/>
        </w:rPr>
        <w:t xml:space="preserve">, включително популяризиране на здравната култура и ваксинопрофилактиката, особено в случаи на епидемии и / или пандемии. Информираност относно имунизационния календар. </w:t>
      </w:r>
    </w:p>
    <w:p w14:paraId="7FCB34D9" w14:textId="421A8746"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Мерки за повишаване на здравната култура по отношение на репродуктивно здраве на жените, превенция на болести при децата и социално-значими болести при възрастните, необходимостта от профилактика на здравето</w:t>
      </w:r>
      <w:r w:rsidR="005D757D">
        <w:rPr>
          <w:rFonts w:ascii="Times New Roman" w:hAnsi="Times New Roman" w:cs="Times New Roman"/>
          <w:iCs/>
          <w:sz w:val="24"/>
          <w:szCs w:val="24"/>
        </w:rPr>
        <w:t>; п</w:t>
      </w:r>
      <w:r w:rsidR="005D757D" w:rsidRPr="005D757D">
        <w:rPr>
          <w:rFonts w:ascii="Times New Roman" w:hAnsi="Times New Roman" w:cs="Times New Roman"/>
          <w:iCs/>
          <w:sz w:val="24"/>
          <w:szCs w:val="24"/>
        </w:rPr>
        <w:t>овишаване информираността относно социалните и здравните права</w:t>
      </w:r>
      <w:r w:rsidRPr="00360427">
        <w:rPr>
          <w:rFonts w:ascii="Times New Roman" w:hAnsi="Times New Roman" w:cs="Times New Roman"/>
          <w:iCs/>
          <w:sz w:val="24"/>
          <w:szCs w:val="24"/>
        </w:rPr>
        <w:t>.</w:t>
      </w:r>
    </w:p>
    <w:p w14:paraId="54459A0D" w14:textId="764B5B17" w:rsidR="005D757D" w:rsidRPr="005D757D" w:rsidRDefault="00131C03" w:rsidP="005D757D">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Достъп до социални и интегрирани здравно-социални услуги в общността и в домашна среда за хора с увреждания и техните семейства, вкл. деца, възрастни хора в невъзможност за самообслужване и други уязвими групи</w:t>
      </w:r>
      <w:r w:rsidR="005D757D">
        <w:rPr>
          <w:rFonts w:ascii="Times New Roman" w:hAnsi="Times New Roman" w:cs="Times New Roman"/>
          <w:iCs/>
          <w:sz w:val="24"/>
          <w:szCs w:val="24"/>
        </w:rPr>
        <w:t xml:space="preserve">; </w:t>
      </w:r>
      <w:r w:rsidR="005D757D" w:rsidRPr="005D757D">
        <w:rPr>
          <w:rFonts w:ascii="Times New Roman" w:hAnsi="Times New Roman" w:cs="Times New Roman"/>
          <w:iCs/>
          <w:sz w:val="24"/>
          <w:szCs w:val="24"/>
        </w:rPr>
        <w:t>индивидуални консултации и социално-здравна медиация на представителите на целевите групи</w:t>
      </w:r>
      <w:r w:rsidRPr="00360427">
        <w:rPr>
          <w:rFonts w:ascii="Times New Roman" w:hAnsi="Times New Roman" w:cs="Times New Roman"/>
          <w:iCs/>
          <w:sz w:val="24"/>
          <w:szCs w:val="24"/>
        </w:rPr>
        <w:t xml:space="preserve">. </w:t>
      </w:r>
    </w:p>
    <w:p w14:paraId="6630D9F9" w14:textId="20634AA5" w:rsidR="00131C03" w:rsidRPr="00360427" w:rsidRDefault="00FB4C98" w:rsidP="00360427">
      <w:pPr>
        <w:spacing w:after="120" w:line="276" w:lineRule="auto"/>
        <w:jc w:val="both"/>
        <w:rPr>
          <w:rFonts w:ascii="Times New Roman" w:hAnsi="Times New Roman" w:cs="Times New Roman"/>
          <w:b/>
          <w:iCs/>
          <w:sz w:val="24"/>
          <w:szCs w:val="24"/>
        </w:rPr>
      </w:pPr>
      <w:r>
        <w:rPr>
          <w:rFonts w:ascii="Times New Roman" w:hAnsi="Times New Roman" w:cs="Times New Roman"/>
          <w:b/>
          <w:bCs/>
          <w:iCs/>
          <w:sz w:val="24"/>
          <w:szCs w:val="24"/>
        </w:rPr>
        <w:t xml:space="preserve">В. </w:t>
      </w:r>
      <w:r w:rsidR="00131C03" w:rsidRPr="00360427">
        <w:rPr>
          <w:rFonts w:ascii="Times New Roman" w:hAnsi="Times New Roman" w:cs="Times New Roman"/>
          <w:b/>
          <w:bCs/>
          <w:iCs/>
          <w:sz w:val="24"/>
          <w:szCs w:val="24"/>
        </w:rPr>
        <w:t>Примерни дейности срещу дискриминацията и за преодоляване на негативните стереотипи и нагласи в общностите</w:t>
      </w:r>
      <w:r w:rsidR="00131C03" w:rsidRPr="00360427">
        <w:rPr>
          <w:rFonts w:ascii="Times New Roman" w:hAnsi="Times New Roman" w:cs="Times New Roman"/>
          <w:b/>
          <w:iCs/>
          <w:sz w:val="24"/>
          <w:szCs w:val="24"/>
        </w:rPr>
        <w:t xml:space="preserve">: </w:t>
      </w:r>
    </w:p>
    <w:p w14:paraId="07EEFC66" w14:textId="33F48EF3" w:rsidR="008C08D6" w:rsidRPr="00360427" w:rsidRDefault="00131C03" w:rsidP="00360427">
      <w:pPr>
        <w:numPr>
          <w:ilvl w:val="0"/>
          <w:numId w:val="7"/>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Повишаване на информираността за бедността като фактор за появата на негативни социални явления.</w:t>
      </w:r>
      <w:r w:rsidRPr="00360427">
        <w:rPr>
          <w:rFonts w:ascii="Times New Roman" w:hAnsi="Times New Roman" w:cs="Times New Roman"/>
          <w:sz w:val="24"/>
          <w:szCs w:val="24"/>
        </w:rPr>
        <w:t xml:space="preserve"> </w:t>
      </w:r>
      <w:r w:rsidRPr="00360427">
        <w:rPr>
          <w:rFonts w:ascii="Times New Roman" w:hAnsi="Times New Roman" w:cs="Times New Roman"/>
          <w:iCs/>
          <w:sz w:val="24"/>
          <w:szCs w:val="24"/>
        </w:rPr>
        <w:t xml:space="preserve">Мерки за </w:t>
      </w:r>
      <w:r w:rsidR="00200258" w:rsidRPr="00360427">
        <w:rPr>
          <w:rFonts w:ascii="Times New Roman" w:hAnsi="Times New Roman" w:cs="Times New Roman"/>
          <w:iCs/>
          <w:sz w:val="24"/>
          <w:szCs w:val="24"/>
        </w:rPr>
        <w:t xml:space="preserve">прекъсване на предаването на </w:t>
      </w:r>
      <w:r w:rsidRPr="00360427">
        <w:rPr>
          <w:rFonts w:ascii="Times New Roman" w:hAnsi="Times New Roman" w:cs="Times New Roman"/>
          <w:iCs/>
          <w:sz w:val="24"/>
          <w:szCs w:val="24"/>
        </w:rPr>
        <w:t>бедността от поколение на поколение</w:t>
      </w:r>
      <w:r w:rsidR="00200258" w:rsidRPr="00360427">
        <w:rPr>
          <w:rFonts w:ascii="Times New Roman" w:hAnsi="Times New Roman" w:cs="Times New Roman"/>
          <w:iCs/>
          <w:sz w:val="24"/>
          <w:szCs w:val="24"/>
        </w:rPr>
        <w:t xml:space="preserve">. </w:t>
      </w:r>
      <w:r w:rsidR="008C08D6" w:rsidRPr="00360427">
        <w:rPr>
          <w:rFonts w:ascii="Times New Roman" w:hAnsi="Times New Roman" w:cs="Times New Roman"/>
          <w:iCs/>
          <w:sz w:val="24"/>
          <w:szCs w:val="24"/>
        </w:rPr>
        <w:t>Работа с младите хора.</w:t>
      </w:r>
      <w:r w:rsidRPr="00360427">
        <w:rPr>
          <w:rFonts w:ascii="Times New Roman" w:hAnsi="Times New Roman" w:cs="Times New Roman"/>
          <w:iCs/>
          <w:sz w:val="24"/>
          <w:szCs w:val="24"/>
        </w:rPr>
        <w:t xml:space="preserve"> </w:t>
      </w:r>
    </w:p>
    <w:p w14:paraId="27C2B73B" w14:textId="7E12AB5D" w:rsidR="00131C03" w:rsidRPr="00360427" w:rsidRDefault="00131C03" w:rsidP="00E13B8F">
      <w:pPr>
        <w:numPr>
          <w:ilvl w:val="0"/>
          <w:numId w:val="7"/>
        </w:numPr>
        <w:spacing w:after="120" w:line="276" w:lineRule="auto"/>
        <w:ind w:left="567"/>
        <w:jc w:val="both"/>
        <w:rPr>
          <w:rFonts w:ascii="Times New Roman" w:hAnsi="Times New Roman" w:cs="Times New Roman"/>
          <w:iCs/>
          <w:sz w:val="24"/>
          <w:szCs w:val="24"/>
        </w:rPr>
      </w:pPr>
      <w:r w:rsidRPr="00360427">
        <w:rPr>
          <w:rFonts w:ascii="Times New Roman" w:hAnsi="Times New Roman" w:cs="Times New Roman"/>
          <w:iCs/>
          <w:sz w:val="24"/>
          <w:szCs w:val="24"/>
        </w:rPr>
        <w:t>Подкрепа за борба с дискриминацията, създаване на толерантност и благоприятна обществена среда за равнопоставеност, социално включване и възможности за участие</w:t>
      </w:r>
      <w:r w:rsidR="008C08D6" w:rsidRPr="00360427">
        <w:rPr>
          <w:rFonts w:ascii="Times New Roman" w:hAnsi="Times New Roman" w:cs="Times New Roman"/>
          <w:iCs/>
          <w:sz w:val="24"/>
          <w:szCs w:val="24"/>
        </w:rPr>
        <w:t xml:space="preserve"> </w:t>
      </w:r>
      <w:r w:rsidRPr="00360427">
        <w:rPr>
          <w:rFonts w:ascii="Times New Roman" w:hAnsi="Times New Roman" w:cs="Times New Roman"/>
          <w:iCs/>
          <w:sz w:val="24"/>
          <w:szCs w:val="24"/>
        </w:rPr>
        <w:t>– напр. мерки</w:t>
      </w:r>
      <w:r w:rsidR="001024C2">
        <w:rPr>
          <w:rFonts w:ascii="Times New Roman" w:hAnsi="Times New Roman" w:cs="Times New Roman"/>
          <w:iCs/>
          <w:sz w:val="24"/>
          <w:szCs w:val="24"/>
        </w:rPr>
        <w:t xml:space="preserve">, </w:t>
      </w:r>
      <w:r w:rsidR="001024C2" w:rsidRPr="001024C2">
        <w:rPr>
          <w:rFonts w:ascii="Times New Roman" w:hAnsi="Times New Roman" w:cs="Times New Roman"/>
          <w:iCs/>
          <w:sz w:val="24"/>
          <w:szCs w:val="24"/>
        </w:rPr>
        <w:t>вкл. кампании,</w:t>
      </w:r>
      <w:r w:rsidRPr="00360427">
        <w:rPr>
          <w:rFonts w:ascii="Times New Roman" w:hAnsi="Times New Roman" w:cs="Times New Roman"/>
          <w:iCs/>
          <w:sz w:val="24"/>
          <w:szCs w:val="24"/>
        </w:rPr>
        <w:t xml:space="preserve"> за преодоляване на стереотипи и дискриминационни практики с респект към различието, ограничаване на езика на омразата и подкрепа за защита на основни човешки права и достойнство, насърчаване на мулти-културните дейности и на положителните примери и ролеви модели с постижения в работата, образованието, общественото положение и др., мерки за преодоляване на ограничителните патриархални стереотипи. </w:t>
      </w:r>
    </w:p>
    <w:p w14:paraId="276F9E99" w14:textId="441C061C" w:rsidR="005723F9" w:rsidRPr="00360427" w:rsidRDefault="008C08D6" w:rsidP="00360427">
      <w:pPr>
        <w:numPr>
          <w:ilvl w:val="0"/>
          <w:numId w:val="7"/>
        </w:numPr>
        <w:spacing w:after="120" w:line="276" w:lineRule="auto"/>
        <w:ind w:left="599" w:hanging="425"/>
        <w:jc w:val="both"/>
        <w:rPr>
          <w:bCs/>
          <w:sz w:val="24"/>
          <w:szCs w:val="24"/>
          <w:u w:val="single"/>
        </w:rPr>
      </w:pPr>
      <w:r w:rsidRPr="00360427">
        <w:rPr>
          <w:rFonts w:ascii="Times New Roman" w:hAnsi="Times New Roman" w:cs="Times New Roman"/>
          <w:iCs/>
          <w:sz w:val="24"/>
          <w:szCs w:val="24"/>
        </w:rPr>
        <w:t xml:space="preserve">Подкрепа на ромските деца и техните семейства за преодоляване на факторите, водещи до бедност. </w:t>
      </w:r>
      <w:r w:rsidR="00131C03" w:rsidRPr="00360427">
        <w:rPr>
          <w:rFonts w:ascii="Times New Roman" w:hAnsi="Times New Roman" w:cs="Times New Roman"/>
          <w:iCs/>
          <w:sz w:val="24"/>
          <w:szCs w:val="24"/>
        </w:rPr>
        <w:t xml:space="preserve">Кампании </w:t>
      </w:r>
      <w:r w:rsidRPr="00360427">
        <w:rPr>
          <w:rFonts w:ascii="Times New Roman" w:hAnsi="Times New Roman" w:cs="Times New Roman"/>
          <w:iCs/>
          <w:sz w:val="24"/>
          <w:szCs w:val="24"/>
        </w:rPr>
        <w:t xml:space="preserve">и дейности </w:t>
      </w:r>
      <w:r w:rsidR="00131C03" w:rsidRPr="00360427">
        <w:rPr>
          <w:rFonts w:ascii="Times New Roman" w:hAnsi="Times New Roman" w:cs="Times New Roman"/>
          <w:iCs/>
          <w:sz w:val="24"/>
          <w:szCs w:val="24"/>
        </w:rPr>
        <w:t>в общността за преодоляване на патриархалните стереотипи, които ограничават заетостта и реализацията на ромските жени, включително назначаване на общностни медиатори</w:t>
      </w:r>
      <w:r w:rsidRPr="00360427">
        <w:rPr>
          <w:rFonts w:ascii="Times New Roman" w:hAnsi="Times New Roman" w:cs="Times New Roman"/>
          <w:iCs/>
          <w:sz w:val="24"/>
          <w:szCs w:val="24"/>
        </w:rPr>
        <w:t>, за п</w:t>
      </w:r>
      <w:r w:rsidR="00131C03" w:rsidRPr="00360427">
        <w:rPr>
          <w:rFonts w:ascii="Times New Roman" w:hAnsi="Times New Roman" w:cs="Times New Roman"/>
          <w:iCs/>
          <w:sz w:val="24"/>
          <w:szCs w:val="24"/>
        </w:rPr>
        <w:t>реодоляване на домашното насилие, ранните бракове и други практики на контрол и насилие.</w:t>
      </w:r>
    </w:p>
    <w:p w14:paraId="026CC606" w14:textId="7E265BBD" w:rsidR="00C70BE8" w:rsidRPr="007D781C" w:rsidRDefault="00914A6B" w:rsidP="003D05A6">
      <w:pPr>
        <w:pStyle w:val="Default"/>
        <w:spacing w:line="276" w:lineRule="auto"/>
        <w:jc w:val="both"/>
        <w:rPr>
          <w:b/>
          <w:bCs/>
        </w:rPr>
      </w:pPr>
      <w:r w:rsidRPr="007D781C">
        <w:rPr>
          <w:b/>
          <w:bCs/>
        </w:rPr>
        <w:lastRenderedPageBreak/>
        <w:t>ВАЖНО: Ако</w:t>
      </w:r>
      <w:r w:rsidR="003D05A6" w:rsidRPr="007D781C">
        <w:rPr>
          <w:b/>
          <w:bCs/>
        </w:rPr>
        <w:t xml:space="preserve"> МИГ включва в СВОМР</w:t>
      </w:r>
      <w:r w:rsidRPr="007D781C">
        <w:rPr>
          <w:b/>
          <w:bCs/>
        </w:rPr>
        <w:t xml:space="preserve"> мярка по СЦ 2 на приоритет 2</w:t>
      </w:r>
      <w:r w:rsidR="003D05A6" w:rsidRPr="007D781C">
        <w:rPr>
          <w:b/>
          <w:bCs/>
        </w:rPr>
        <w:t>, следва задължително да включи дейност/и от група В, заедно с дейност</w:t>
      </w:r>
      <w:r w:rsidR="003A1644" w:rsidRPr="007D781C">
        <w:rPr>
          <w:b/>
          <w:bCs/>
        </w:rPr>
        <w:t>и</w:t>
      </w:r>
      <w:r w:rsidR="003D05A6" w:rsidRPr="007D781C">
        <w:rPr>
          <w:b/>
          <w:bCs/>
        </w:rPr>
        <w:t xml:space="preserve"> от група А </w:t>
      </w:r>
      <w:r w:rsidR="00052D59" w:rsidRPr="007D781C">
        <w:rPr>
          <w:b/>
          <w:bCs/>
        </w:rPr>
        <w:t>и/</w:t>
      </w:r>
      <w:r w:rsidR="003D05A6" w:rsidRPr="007D781C">
        <w:rPr>
          <w:b/>
          <w:bCs/>
        </w:rPr>
        <w:t>или група Б.</w:t>
      </w:r>
      <w:r w:rsidRPr="007D781C">
        <w:rPr>
          <w:b/>
          <w:bCs/>
        </w:rPr>
        <w:t xml:space="preserve"> </w:t>
      </w:r>
      <w:r w:rsidR="00C70BE8" w:rsidRPr="007D781C">
        <w:rPr>
          <w:b/>
          <w:bCs/>
        </w:rPr>
        <w:t>Не е допустимо включване на дейности само от група В!</w:t>
      </w:r>
    </w:p>
    <w:p w14:paraId="62645332" w14:textId="44902726" w:rsidR="003D05A6" w:rsidRPr="007D781C" w:rsidRDefault="00914A6B" w:rsidP="003D05A6">
      <w:pPr>
        <w:pStyle w:val="Default"/>
        <w:spacing w:line="276" w:lineRule="auto"/>
        <w:jc w:val="both"/>
        <w:rPr>
          <w:b/>
          <w:bCs/>
        </w:rPr>
      </w:pPr>
      <w:r w:rsidRPr="007D781C">
        <w:rPr>
          <w:b/>
          <w:bCs/>
        </w:rPr>
        <w:t xml:space="preserve">Проектните предложения по </w:t>
      </w:r>
      <w:r w:rsidR="00DA27F0" w:rsidRPr="007D781C">
        <w:rPr>
          <w:b/>
          <w:bCs/>
        </w:rPr>
        <w:t>тази</w:t>
      </w:r>
      <w:r w:rsidRPr="007D781C">
        <w:rPr>
          <w:b/>
          <w:bCs/>
        </w:rPr>
        <w:t xml:space="preserve"> м</w:t>
      </w:r>
      <w:r w:rsidR="00DA27F0" w:rsidRPr="007D781C">
        <w:rPr>
          <w:b/>
          <w:bCs/>
        </w:rPr>
        <w:t>я</w:t>
      </w:r>
      <w:r w:rsidRPr="007D781C">
        <w:rPr>
          <w:b/>
          <w:bCs/>
        </w:rPr>
        <w:t>рк</w:t>
      </w:r>
      <w:r w:rsidR="00DA27F0" w:rsidRPr="007D781C">
        <w:rPr>
          <w:b/>
          <w:bCs/>
        </w:rPr>
        <w:t>а</w:t>
      </w:r>
      <w:r w:rsidRPr="007D781C">
        <w:rPr>
          <w:b/>
          <w:bCs/>
        </w:rPr>
        <w:t xml:space="preserve"> следва да прилагат комплексен подход за решаване на различни аспекти от проблемите и потребностите на маргинализираните общности, което </w:t>
      </w:r>
      <w:r w:rsidR="001B7028">
        <w:rPr>
          <w:b/>
          <w:bCs/>
        </w:rPr>
        <w:t>ще бъде</w:t>
      </w:r>
      <w:r w:rsidRPr="007D781C">
        <w:rPr>
          <w:b/>
          <w:bCs/>
        </w:rPr>
        <w:t xml:space="preserve"> посочено като изискване</w:t>
      </w:r>
      <w:r w:rsidR="00766B3F" w:rsidRPr="007D781C">
        <w:rPr>
          <w:b/>
          <w:bCs/>
          <w:lang w:val="en-US"/>
        </w:rPr>
        <w:t xml:space="preserve"> </w:t>
      </w:r>
      <w:r w:rsidR="00766B3F" w:rsidRPr="007D781C">
        <w:rPr>
          <w:b/>
          <w:bCs/>
        </w:rPr>
        <w:t>към проектите</w:t>
      </w:r>
      <w:r w:rsidR="001B7028">
        <w:rPr>
          <w:b/>
          <w:bCs/>
        </w:rPr>
        <w:t xml:space="preserve"> при обявяване на процедурите</w:t>
      </w:r>
      <w:r w:rsidR="003A1644" w:rsidRPr="007D781C">
        <w:rPr>
          <w:b/>
          <w:bCs/>
        </w:rPr>
        <w:t>.</w:t>
      </w:r>
    </w:p>
    <w:p w14:paraId="09CF1205" w14:textId="77777777" w:rsidR="00FB4C98" w:rsidRPr="00360427" w:rsidRDefault="00FB4C98" w:rsidP="00360427">
      <w:pPr>
        <w:pStyle w:val="Default"/>
        <w:spacing w:line="276" w:lineRule="auto"/>
        <w:jc w:val="both"/>
        <w:rPr>
          <w:bCs/>
          <w:u w:val="single"/>
        </w:rPr>
      </w:pPr>
    </w:p>
    <w:p w14:paraId="44F0D1C3" w14:textId="693AB9F0" w:rsidR="006B6F64" w:rsidRDefault="006B6F64" w:rsidP="00360427">
      <w:pPr>
        <w:pStyle w:val="Default"/>
        <w:spacing w:after="120" w:line="276" w:lineRule="auto"/>
        <w:jc w:val="both"/>
        <w:rPr>
          <w:bCs/>
          <w:u w:val="single"/>
        </w:rPr>
      </w:pPr>
      <w:r w:rsidRPr="000A3523">
        <w:rPr>
          <w:b/>
          <w:bCs/>
          <w:u w:val="single"/>
        </w:rPr>
        <w:t>5.4.</w:t>
      </w:r>
      <w:r>
        <w:rPr>
          <w:bCs/>
          <w:u w:val="single"/>
        </w:rPr>
        <w:t xml:space="preserve"> </w:t>
      </w:r>
      <w:r w:rsidR="00544F8B" w:rsidRPr="00C07064">
        <w:rPr>
          <w:b/>
          <w:bCs/>
          <w:u w:val="single"/>
        </w:rPr>
        <w:t xml:space="preserve">Дейности </w:t>
      </w:r>
      <w:r>
        <w:rPr>
          <w:b/>
          <w:bCs/>
          <w:u w:val="single"/>
        </w:rPr>
        <w:t xml:space="preserve">и мерки </w:t>
      </w:r>
      <w:r w:rsidR="00544F8B" w:rsidRPr="00C07064">
        <w:rPr>
          <w:b/>
          <w:bCs/>
          <w:u w:val="single"/>
        </w:rPr>
        <w:t xml:space="preserve">по </w:t>
      </w:r>
      <w:r w:rsidRPr="00360427">
        <w:rPr>
          <w:bCs/>
          <w:u w:val="single"/>
        </w:rPr>
        <w:t>Специфичната цел на Приоритет 3</w:t>
      </w:r>
    </w:p>
    <w:p w14:paraId="30C94023" w14:textId="6191B7A4" w:rsidR="00C07064" w:rsidRPr="00360427" w:rsidRDefault="006B6F64" w:rsidP="00360427">
      <w:pPr>
        <w:pStyle w:val="Default"/>
        <w:spacing w:after="120" w:line="276" w:lineRule="auto"/>
        <w:jc w:val="both"/>
        <w:rPr>
          <w:bCs/>
          <w:u w:val="single"/>
        </w:rPr>
      </w:pPr>
      <w:r w:rsidRPr="000A3523">
        <w:rPr>
          <w:b/>
          <w:bCs/>
          <w:u w:val="single"/>
        </w:rPr>
        <w:t>5.4.1.</w:t>
      </w:r>
      <w:r>
        <w:rPr>
          <w:bCs/>
          <w:u w:val="single"/>
        </w:rPr>
        <w:t xml:space="preserve"> </w:t>
      </w:r>
      <w:r w:rsidR="005342FD">
        <w:rPr>
          <w:b/>
          <w:bCs/>
          <w:u w:val="single"/>
        </w:rPr>
        <w:t>Дейности по м</w:t>
      </w:r>
      <w:r w:rsidR="00C07064" w:rsidRPr="00C07064">
        <w:rPr>
          <w:b/>
          <w:bCs/>
          <w:u w:val="single"/>
        </w:rPr>
        <w:t>ярка „Подобряване на достъпа до трудова заетост и активиране за включване на пазара на труда на младите хора“</w:t>
      </w:r>
      <w:r>
        <w:rPr>
          <w:bCs/>
          <w:u w:val="single"/>
        </w:rPr>
        <w:t>:</w:t>
      </w:r>
    </w:p>
    <w:p w14:paraId="72B83688" w14:textId="217422A9" w:rsidR="00544F8B" w:rsidRPr="002A0B0F" w:rsidRDefault="006B6F64" w:rsidP="002A0B0F">
      <w:pPr>
        <w:spacing w:after="120"/>
        <w:jc w:val="both"/>
        <w:rPr>
          <w:rFonts w:ascii="Times New Roman" w:hAnsi="Times New Roman" w:cs="Times New Roman"/>
          <w:bCs/>
          <w:sz w:val="24"/>
          <w:szCs w:val="24"/>
        </w:rPr>
      </w:pPr>
      <w:r w:rsidRPr="002A0B0F">
        <w:rPr>
          <w:rFonts w:ascii="Times New Roman" w:hAnsi="Times New Roman" w:cs="Times New Roman"/>
          <w:b/>
          <w:bCs/>
          <w:sz w:val="24"/>
          <w:szCs w:val="24"/>
        </w:rPr>
        <w:t>А.</w:t>
      </w:r>
      <w:r>
        <w:rPr>
          <w:rFonts w:ascii="Times New Roman" w:hAnsi="Times New Roman" w:cs="Times New Roman"/>
          <w:bCs/>
          <w:sz w:val="24"/>
          <w:szCs w:val="24"/>
        </w:rPr>
        <w:t xml:space="preserve"> </w:t>
      </w:r>
      <w:r w:rsidR="00544F8B" w:rsidRPr="002A0B0F">
        <w:rPr>
          <w:rFonts w:ascii="Times New Roman" w:hAnsi="Times New Roman" w:cs="Times New Roman"/>
          <w:b/>
          <w:bCs/>
          <w:sz w:val="24"/>
          <w:szCs w:val="24"/>
        </w:rPr>
        <w:t>Активиране, мотивиране и включване в заетост на неактивни и безработни младежи, в т.ч. продължително безработните и NEETs;</w:t>
      </w:r>
    </w:p>
    <w:p w14:paraId="18680B88" w14:textId="60E10084" w:rsidR="00544F8B" w:rsidRPr="00F2406D" w:rsidRDefault="00544F8B" w:rsidP="00F2406D">
      <w:pPr>
        <w:pStyle w:val="ListParagraph"/>
        <w:numPr>
          <w:ilvl w:val="0"/>
          <w:numId w:val="18"/>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 xml:space="preserve">Дейностите </w:t>
      </w:r>
      <w:r w:rsidR="003A1644" w:rsidRPr="00F2406D">
        <w:rPr>
          <w:rFonts w:ascii="Times New Roman" w:hAnsi="Times New Roman" w:cs="Times New Roman"/>
          <w:bCs/>
          <w:sz w:val="24"/>
          <w:szCs w:val="24"/>
        </w:rPr>
        <w:t xml:space="preserve">могат </w:t>
      </w:r>
      <w:r w:rsidRPr="00F2406D">
        <w:rPr>
          <w:rFonts w:ascii="Times New Roman" w:hAnsi="Times New Roman" w:cs="Times New Roman"/>
          <w:bCs/>
          <w:sz w:val="24"/>
          <w:szCs w:val="24"/>
        </w:rPr>
        <w:t xml:space="preserve">да включват идентифициране, активиране, трудово консултиране и професионално ориентиране, стимулиране на неактивни лица за включване на пазара на труда, както и за регистрация в Дирекция „Бюро по труда“ на Агенция по заетостта. </w:t>
      </w:r>
    </w:p>
    <w:p w14:paraId="6A8F19F3" w14:textId="5462EE86" w:rsidR="00544F8B" w:rsidRPr="00F2406D" w:rsidRDefault="00544F8B" w:rsidP="00F2406D">
      <w:pPr>
        <w:pStyle w:val="ListParagraph"/>
        <w:numPr>
          <w:ilvl w:val="0"/>
          <w:numId w:val="18"/>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Идентифицираните неактивни младежи могат да бъдат включвани в различни видове обучения  (виж т. 2), съобразно техните потребности, които бенефициента е анализирал.</w:t>
      </w:r>
    </w:p>
    <w:p w14:paraId="67080655" w14:textId="4060D4A4" w:rsidR="00544F8B" w:rsidRPr="00360427" w:rsidRDefault="00F679F5" w:rsidP="00F2406D">
      <w:pPr>
        <w:pStyle w:val="ListParagraph"/>
        <w:numPr>
          <w:ilvl w:val="0"/>
          <w:numId w:val="18"/>
        </w:numPr>
        <w:spacing w:after="0"/>
        <w:jc w:val="both"/>
        <w:rPr>
          <w:rFonts w:ascii="Times New Roman" w:hAnsi="Times New Roman" w:cs="Times New Roman"/>
          <w:bCs/>
          <w:sz w:val="24"/>
          <w:szCs w:val="24"/>
        </w:rPr>
      </w:pPr>
      <w:r w:rsidRPr="00360427">
        <w:rPr>
          <w:rFonts w:ascii="Times New Roman" w:hAnsi="Times New Roman" w:cs="Times New Roman"/>
          <w:bCs/>
          <w:sz w:val="24"/>
          <w:szCs w:val="24"/>
        </w:rPr>
        <w:t>Мярката може да включва</w:t>
      </w:r>
      <w:r w:rsidR="00544F8B" w:rsidRPr="00360427">
        <w:rPr>
          <w:rFonts w:ascii="Times New Roman" w:hAnsi="Times New Roman" w:cs="Times New Roman"/>
          <w:bCs/>
          <w:sz w:val="24"/>
          <w:szCs w:val="24"/>
        </w:rPr>
        <w:t xml:space="preserve"> дейности за преодоляване на липсата на квалификация, навици, мотивация и работа, в т.ч. мотивиране, професионално ориентиране, професионално обучение, обучения за придобиване на ключова компетентност,  обучение по време на работа и др.</w:t>
      </w:r>
    </w:p>
    <w:p w14:paraId="7F505234" w14:textId="77777777" w:rsidR="00544F8B" w:rsidRPr="00360427" w:rsidRDefault="00544F8B" w:rsidP="00360427">
      <w:pPr>
        <w:pStyle w:val="ListParagraph"/>
        <w:spacing w:after="0"/>
        <w:ind w:left="0"/>
        <w:jc w:val="both"/>
        <w:rPr>
          <w:rFonts w:ascii="Times New Roman" w:hAnsi="Times New Roman" w:cs="Times New Roman"/>
          <w:bCs/>
          <w:sz w:val="24"/>
          <w:szCs w:val="24"/>
        </w:rPr>
      </w:pPr>
    </w:p>
    <w:p w14:paraId="6E57C629" w14:textId="3C3440D4" w:rsidR="00544F8B" w:rsidRPr="002A0B0F" w:rsidRDefault="006B6F64" w:rsidP="002A0B0F">
      <w:pPr>
        <w:spacing w:after="120"/>
        <w:jc w:val="both"/>
        <w:rPr>
          <w:rFonts w:ascii="Times New Roman" w:hAnsi="Times New Roman" w:cs="Times New Roman"/>
          <w:b/>
          <w:bCs/>
          <w:sz w:val="24"/>
          <w:szCs w:val="24"/>
        </w:rPr>
      </w:pPr>
      <w:r w:rsidRPr="002A0B0F">
        <w:rPr>
          <w:rFonts w:ascii="Times New Roman" w:hAnsi="Times New Roman" w:cs="Times New Roman"/>
          <w:b/>
          <w:bCs/>
          <w:sz w:val="24"/>
          <w:szCs w:val="24"/>
        </w:rPr>
        <w:t xml:space="preserve">Б. </w:t>
      </w:r>
      <w:r w:rsidR="00544F8B" w:rsidRPr="002A0B0F">
        <w:rPr>
          <w:rFonts w:ascii="Times New Roman" w:hAnsi="Times New Roman" w:cs="Times New Roman"/>
          <w:b/>
          <w:bCs/>
          <w:sz w:val="24"/>
          <w:szCs w:val="24"/>
        </w:rPr>
        <w:t xml:space="preserve">Подобряване конкурентоспособността на младежите като уязвима група на пазара на труда чрез повишаване на уменията, компетенциите и професионалната квалификация с отчитане на регионалните възможности на пазара на труда и икономиката </w:t>
      </w:r>
    </w:p>
    <w:p w14:paraId="7CD01674" w14:textId="77777777" w:rsidR="00F679F5" w:rsidRPr="00F2406D" w:rsidRDefault="00F679F5" w:rsidP="00F2406D">
      <w:pPr>
        <w:pStyle w:val="ListParagraph"/>
        <w:numPr>
          <w:ilvl w:val="0"/>
          <w:numId w:val="19"/>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 xml:space="preserve">Дейностите могат да включват обучения за придобиване на дигитални умения, професионална квалификация, ключови компетенции и др., съобразени с индивидуалните характеристики на лицата от целевите групи и съобразени с потребностите на работодателите от квалифициран работна сила, която да наемат. </w:t>
      </w:r>
    </w:p>
    <w:p w14:paraId="5FB9E0B1" w14:textId="76CAC512" w:rsidR="00C864A0" w:rsidRPr="00F2406D" w:rsidRDefault="00F679F5" w:rsidP="00F2406D">
      <w:pPr>
        <w:pStyle w:val="ListParagraph"/>
        <w:numPr>
          <w:ilvl w:val="0"/>
          <w:numId w:val="19"/>
        </w:numPr>
        <w:spacing w:after="120"/>
        <w:jc w:val="both"/>
        <w:rPr>
          <w:rFonts w:ascii="Times New Roman" w:hAnsi="Times New Roman" w:cs="Times New Roman"/>
          <w:bCs/>
          <w:sz w:val="24"/>
          <w:szCs w:val="24"/>
        </w:rPr>
      </w:pPr>
      <w:r w:rsidRPr="00360427">
        <w:rPr>
          <w:rFonts w:ascii="Times New Roman" w:hAnsi="Times New Roman" w:cs="Times New Roman"/>
          <w:bCs/>
          <w:sz w:val="24"/>
          <w:szCs w:val="24"/>
        </w:rPr>
        <w:t xml:space="preserve">Обученията могат да бъдат насочени също към придобиване и развитие на умения и компетентности (тип „soft skills“ и преносими умения), по-специално: организационни умения, вкл. работа в екип, разрешаване на проблеми, управление на времето и др., необходими на работодателите. </w:t>
      </w:r>
    </w:p>
    <w:p w14:paraId="034574D4" w14:textId="7AF3B2EF" w:rsidR="00544F8B" w:rsidRPr="006B6F64" w:rsidRDefault="006B6F64" w:rsidP="006B6F64">
      <w:pPr>
        <w:spacing w:after="120" w:line="276" w:lineRule="auto"/>
        <w:jc w:val="both"/>
        <w:rPr>
          <w:rFonts w:ascii="Times New Roman" w:hAnsi="Times New Roman" w:cs="Times New Roman"/>
          <w:b/>
          <w:bCs/>
          <w:sz w:val="24"/>
          <w:szCs w:val="24"/>
        </w:rPr>
      </w:pPr>
      <w:r w:rsidRPr="006B6F64">
        <w:rPr>
          <w:rFonts w:ascii="Times New Roman" w:hAnsi="Times New Roman" w:cs="Times New Roman"/>
          <w:b/>
          <w:bCs/>
          <w:sz w:val="24"/>
          <w:szCs w:val="24"/>
        </w:rPr>
        <w:t xml:space="preserve">В. </w:t>
      </w:r>
      <w:r w:rsidR="00360427" w:rsidRPr="006B6F64">
        <w:rPr>
          <w:rFonts w:ascii="Times New Roman" w:hAnsi="Times New Roman" w:cs="Times New Roman"/>
          <w:b/>
          <w:bCs/>
          <w:sz w:val="24"/>
          <w:szCs w:val="24"/>
        </w:rPr>
        <w:t>О</w:t>
      </w:r>
      <w:r w:rsidR="00544F8B" w:rsidRPr="006B6F64">
        <w:rPr>
          <w:rFonts w:ascii="Times New Roman" w:hAnsi="Times New Roman" w:cs="Times New Roman"/>
          <w:b/>
          <w:bCs/>
          <w:sz w:val="24"/>
          <w:szCs w:val="24"/>
        </w:rPr>
        <w:t>сигуряване на заетост за младежите, вкл. чрез трудово консултиране, кариерно ориентиране, стажове, обучение на работното място</w:t>
      </w:r>
      <w:r w:rsidR="00F679F5" w:rsidRPr="006B6F64">
        <w:rPr>
          <w:rFonts w:ascii="Times New Roman" w:hAnsi="Times New Roman" w:cs="Times New Roman"/>
          <w:b/>
          <w:bCs/>
          <w:sz w:val="24"/>
          <w:szCs w:val="24"/>
        </w:rPr>
        <w:t>, субсидирана заетост</w:t>
      </w:r>
      <w:r w:rsidR="00544F8B" w:rsidRPr="006B6F64">
        <w:rPr>
          <w:rFonts w:ascii="Times New Roman" w:hAnsi="Times New Roman" w:cs="Times New Roman"/>
          <w:b/>
          <w:bCs/>
          <w:sz w:val="24"/>
          <w:szCs w:val="24"/>
        </w:rPr>
        <w:t>.</w:t>
      </w:r>
    </w:p>
    <w:p w14:paraId="79CF959A" w14:textId="77777777" w:rsidR="000A3523" w:rsidRDefault="000A3523" w:rsidP="00360427">
      <w:pPr>
        <w:spacing w:after="120" w:line="276" w:lineRule="auto"/>
        <w:jc w:val="both"/>
        <w:rPr>
          <w:rFonts w:ascii="Times New Roman" w:hAnsi="Times New Roman" w:cs="Times New Roman"/>
          <w:b/>
          <w:bCs/>
          <w:sz w:val="24"/>
          <w:szCs w:val="24"/>
        </w:rPr>
      </w:pPr>
    </w:p>
    <w:p w14:paraId="41FC9D32" w14:textId="77777777" w:rsidR="000A3523" w:rsidRDefault="000A3523" w:rsidP="00360427">
      <w:pPr>
        <w:spacing w:after="120" w:line="276" w:lineRule="auto"/>
        <w:jc w:val="both"/>
        <w:rPr>
          <w:rFonts w:ascii="Times New Roman" w:hAnsi="Times New Roman" w:cs="Times New Roman"/>
          <w:b/>
          <w:bCs/>
          <w:sz w:val="24"/>
          <w:szCs w:val="24"/>
        </w:rPr>
      </w:pPr>
    </w:p>
    <w:p w14:paraId="699AC517" w14:textId="25B59407" w:rsidR="00DF5E11" w:rsidRDefault="00360427" w:rsidP="00360427">
      <w:pPr>
        <w:spacing w:after="120" w:line="276" w:lineRule="auto"/>
        <w:jc w:val="both"/>
        <w:rPr>
          <w:rFonts w:ascii="Times New Roman" w:hAnsi="Times New Roman" w:cs="Times New Roman"/>
          <w:bCs/>
          <w:sz w:val="24"/>
          <w:szCs w:val="24"/>
        </w:rPr>
      </w:pPr>
      <w:r w:rsidRPr="009E22AE">
        <w:rPr>
          <w:rFonts w:ascii="Times New Roman" w:hAnsi="Times New Roman" w:cs="Times New Roman"/>
          <w:b/>
          <w:bCs/>
          <w:sz w:val="24"/>
          <w:szCs w:val="24"/>
        </w:rPr>
        <w:lastRenderedPageBreak/>
        <w:t>ВАЖНО:</w:t>
      </w:r>
      <w:r>
        <w:rPr>
          <w:rFonts w:ascii="Times New Roman" w:hAnsi="Times New Roman" w:cs="Times New Roman"/>
          <w:bCs/>
          <w:sz w:val="24"/>
          <w:szCs w:val="24"/>
        </w:rPr>
        <w:t xml:space="preserve"> </w:t>
      </w:r>
    </w:p>
    <w:p w14:paraId="13C3A37C" w14:textId="44D06559" w:rsidR="00585ABE" w:rsidRDefault="00360427" w:rsidP="00360427">
      <w:pPr>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Планирането на дейностите в</w:t>
      </w:r>
      <w:r w:rsidR="00914A6B">
        <w:rPr>
          <w:rFonts w:ascii="Times New Roman" w:hAnsi="Times New Roman" w:cs="Times New Roman"/>
          <w:bCs/>
          <w:sz w:val="24"/>
          <w:szCs w:val="24"/>
        </w:rPr>
        <w:t>ъв всички</w:t>
      </w:r>
      <w:r>
        <w:rPr>
          <w:rFonts w:ascii="Times New Roman" w:hAnsi="Times New Roman" w:cs="Times New Roman"/>
          <w:bCs/>
          <w:sz w:val="24"/>
          <w:szCs w:val="24"/>
        </w:rPr>
        <w:t xml:space="preserve"> мерки на СВОМР следва да се съобразят с реалните възможности на бенефициентите </w:t>
      </w:r>
      <w:r w:rsidR="00E13B8F">
        <w:rPr>
          <w:rFonts w:ascii="Times New Roman" w:hAnsi="Times New Roman" w:cs="Times New Roman"/>
          <w:bCs/>
          <w:sz w:val="24"/>
          <w:szCs w:val="24"/>
        </w:rPr>
        <w:t xml:space="preserve">на територията на МИГ </w:t>
      </w:r>
      <w:r w:rsidR="00585ABE">
        <w:rPr>
          <w:rFonts w:ascii="Times New Roman" w:hAnsi="Times New Roman" w:cs="Times New Roman"/>
          <w:bCs/>
          <w:sz w:val="24"/>
          <w:szCs w:val="24"/>
        </w:rPr>
        <w:t xml:space="preserve">и </w:t>
      </w:r>
      <w:r>
        <w:rPr>
          <w:rFonts w:ascii="Times New Roman" w:hAnsi="Times New Roman" w:cs="Times New Roman"/>
          <w:bCs/>
          <w:sz w:val="24"/>
          <w:szCs w:val="24"/>
        </w:rPr>
        <w:t xml:space="preserve">механизмите за изпълнението </w:t>
      </w:r>
      <w:r w:rsidR="00E13B8F">
        <w:rPr>
          <w:rFonts w:ascii="Times New Roman" w:hAnsi="Times New Roman" w:cs="Times New Roman"/>
          <w:bCs/>
          <w:sz w:val="24"/>
          <w:szCs w:val="24"/>
        </w:rPr>
        <w:t>на мерките</w:t>
      </w:r>
      <w:r>
        <w:rPr>
          <w:rFonts w:ascii="Times New Roman" w:hAnsi="Times New Roman" w:cs="Times New Roman"/>
          <w:bCs/>
          <w:sz w:val="24"/>
          <w:szCs w:val="24"/>
        </w:rPr>
        <w:t>.</w:t>
      </w:r>
    </w:p>
    <w:p w14:paraId="08B2C57F" w14:textId="7023CE85" w:rsidR="00DF5E11" w:rsidRDefault="00DF5E11" w:rsidP="00360427">
      <w:pPr>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Мерките в с</w:t>
      </w:r>
      <w:r w:rsidRPr="00DF5E11">
        <w:rPr>
          <w:rFonts w:ascii="Times New Roman" w:hAnsi="Times New Roman" w:cs="Times New Roman"/>
          <w:bCs/>
          <w:sz w:val="24"/>
          <w:szCs w:val="24"/>
        </w:rPr>
        <w:t>тратегията за ВОМР</w:t>
      </w:r>
      <w:r>
        <w:rPr>
          <w:rFonts w:ascii="Times New Roman" w:hAnsi="Times New Roman" w:cs="Times New Roman"/>
          <w:bCs/>
          <w:sz w:val="24"/>
          <w:szCs w:val="24"/>
        </w:rPr>
        <w:t xml:space="preserve"> </w:t>
      </w:r>
      <w:r w:rsidR="006B6F64">
        <w:rPr>
          <w:rFonts w:ascii="Times New Roman" w:hAnsi="Times New Roman" w:cs="Times New Roman"/>
          <w:bCs/>
          <w:sz w:val="24"/>
          <w:szCs w:val="24"/>
        </w:rPr>
        <w:t>може</w:t>
      </w:r>
      <w:r w:rsidR="006B6F64" w:rsidRPr="00DF5E11">
        <w:rPr>
          <w:rFonts w:ascii="Times New Roman" w:hAnsi="Times New Roman" w:cs="Times New Roman"/>
          <w:bCs/>
          <w:sz w:val="24"/>
          <w:szCs w:val="24"/>
        </w:rPr>
        <w:t xml:space="preserve"> </w:t>
      </w:r>
      <w:r w:rsidRPr="00DF5E11">
        <w:rPr>
          <w:rFonts w:ascii="Times New Roman" w:hAnsi="Times New Roman" w:cs="Times New Roman"/>
          <w:bCs/>
          <w:sz w:val="24"/>
          <w:szCs w:val="24"/>
        </w:rPr>
        <w:t xml:space="preserve">да </w:t>
      </w:r>
      <w:r>
        <w:rPr>
          <w:rFonts w:ascii="Times New Roman" w:hAnsi="Times New Roman" w:cs="Times New Roman"/>
          <w:bCs/>
          <w:sz w:val="24"/>
          <w:szCs w:val="24"/>
        </w:rPr>
        <w:t>имат също</w:t>
      </w:r>
      <w:r w:rsidRPr="00DF5E11">
        <w:rPr>
          <w:rFonts w:ascii="Times New Roman" w:hAnsi="Times New Roman" w:cs="Times New Roman"/>
          <w:bCs/>
          <w:sz w:val="24"/>
          <w:szCs w:val="24"/>
        </w:rPr>
        <w:t xml:space="preserve"> ориентиран</w:t>
      </w:r>
      <w:r>
        <w:rPr>
          <w:rFonts w:ascii="Times New Roman" w:hAnsi="Times New Roman" w:cs="Times New Roman"/>
          <w:bCs/>
          <w:sz w:val="24"/>
          <w:szCs w:val="24"/>
        </w:rPr>
        <w:t>ост</w:t>
      </w:r>
      <w:r w:rsidRPr="00DF5E11">
        <w:rPr>
          <w:rFonts w:ascii="Times New Roman" w:hAnsi="Times New Roman" w:cs="Times New Roman"/>
          <w:bCs/>
          <w:sz w:val="24"/>
          <w:szCs w:val="24"/>
        </w:rPr>
        <w:t xml:space="preserve"> към посрещане на предизвикателствата на зеления преход </w:t>
      </w:r>
      <w:r w:rsidRPr="00991C19">
        <w:rPr>
          <w:rFonts w:ascii="Times New Roman" w:hAnsi="Times New Roman" w:cs="Times New Roman"/>
          <w:bCs/>
          <w:sz w:val="24"/>
          <w:szCs w:val="24"/>
        </w:rPr>
        <w:t>и/или на дигиталната</w:t>
      </w:r>
      <w:r w:rsidRPr="00DF5E11">
        <w:rPr>
          <w:rFonts w:ascii="Times New Roman" w:hAnsi="Times New Roman" w:cs="Times New Roman"/>
          <w:bCs/>
          <w:sz w:val="24"/>
          <w:szCs w:val="24"/>
        </w:rPr>
        <w:t xml:space="preserve"> трансформация.</w:t>
      </w:r>
    </w:p>
    <w:p w14:paraId="2D4BF4DE" w14:textId="77777777" w:rsidR="006270E7" w:rsidRDefault="006270E7" w:rsidP="001F5003">
      <w:pPr>
        <w:pStyle w:val="Default"/>
        <w:ind w:firstLine="708"/>
        <w:jc w:val="both"/>
        <w:rPr>
          <w:b/>
          <w:lang w:val="en-US"/>
        </w:rPr>
      </w:pPr>
    </w:p>
    <w:p w14:paraId="4B5972D5" w14:textId="17F02852" w:rsidR="00D66554" w:rsidRPr="001F5003" w:rsidRDefault="00A84C10" w:rsidP="001F5003">
      <w:pPr>
        <w:pStyle w:val="Default"/>
        <w:ind w:firstLine="708"/>
        <w:jc w:val="both"/>
        <w:rPr>
          <w:b/>
          <w:bCs/>
          <w:lang w:val="en-US"/>
        </w:rPr>
      </w:pPr>
      <w:r>
        <w:rPr>
          <w:b/>
          <w:lang w:val="en-US"/>
        </w:rPr>
        <w:t xml:space="preserve">II. </w:t>
      </w:r>
      <w:r w:rsidRPr="00D66554">
        <w:rPr>
          <w:b/>
        </w:rPr>
        <w:t xml:space="preserve">ИЗИСКВАНИЯ КЪМ </w:t>
      </w:r>
      <w:r>
        <w:rPr>
          <w:b/>
        </w:rPr>
        <w:t>О</w:t>
      </w:r>
      <w:r w:rsidRPr="008062B4">
        <w:rPr>
          <w:b/>
        </w:rPr>
        <w:t>ПИСАНИЕ</w:t>
      </w:r>
      <w:r>
        <w:rPr>
          <w:b/>
        </w:rPr>
        <w:t>ТО</w:t>
      </w:r>
      <w:r w:rsidRPr="008062B4">
        <w:rPr>
          <w:b/>
        </w:rPr>
        <w:t xml:space="preserve"> НА МЕРКИТЕ С ПОДКРЕПА ОТ </w:t>
      </w:r>
      <w:r w:rsidR="008062B4" w:rsidRPr="008062B4">
        <w:rPr>
          <w:b/>
        </w:rPr>
        <w:t xml:space="preserve">ПРЧР 2021 – 2027 </w:t>
      </w:r>
      <w:r>
        <w:rPr>
          <w:b/>
        </w:rPr>
        <w:t>В</w:t>
      </w:r>
      <w:r w:rsidR="008062B4">
        <w:rPr>
          <w:b/>
        </w:rPr>
        <w:t xml:space="preserve"> СВОМР</w:t>
      </w:r>
    </w:p>
    <w:p w14:paraId="55346A21" w14:textId="77777777" w:rsidR="00C70BE8" w:rsidRDefault="00C70BE8" w:rsidP="007C6F10">
      <w:pPr>
        <w:jc w:val="both"/>
        <w:rPr>
          <w:rFonts w:ascii="Times New Roman" w:hAnsi="Times New Roman" w:cs="Times New Roman"/>
          <w:b/>
          <w:sz w:val="24"/>
          <w:szCs w:val="24"/>
        </w:rPr>
      </w:pPr>
    </w:p>
    <w:p w14:paraId="0348AB85" w14:textId="12CCC87F" w:rsidR="007C6F10" w:rsidRPr="007C6F10" w:rsidRDefault="007C6F10" w:rsidP="007C6F10">
      <w:pPr>
        <w:jc w:val="both"/>
        <w:rPr>
          <w:rFonts w:ascii="Times New Roman" w:hAnsi="Times New Roman" w:cs="Times New Roman"/>
          <w:b/>
          <w:sz w:val="24"/>
          <w:szCs w:val="24"/>
        </w:rPr>
      </w:pPr>
      <w:r w:rsidRPr="007C6F10">
        <w:rPr>
          <w:rFonts w:ascii="Times New Roman" w:hAnsi="Times New Roman" w:cs="Times New Roman"/>
          <w:b/>
          <w:sz w:val="24"/>
          <w:szCs w:val="24"/>
        </w:rPr>
        <w:t xml:space="preserve">ВАЖНО! </w:t>
      </w:r>
    </w:p>
    <w:p w14:paraId="5FE9CDA2" w14:textId="65E3294D" w:rsidR="00D66554" w:rsidRDefault="003E4336" w:rsidP="003E4336">
      <w:pPr>
        <w:jc w:val="both"/>
        <w:rPr>
          <w:rFonts w:ascii="Times New Roman" w:hAnsi="Times New Roman" w:cs="Times New Roman"/>
          <w:sz w:val="24"/>
          <w:szCs w:val="24"/>
        </w:rPr>
      </w:pPr>
      <w:r w:rsidRPr="000B3DF0">
        <w:rPr>
          <w:rFonts w:ascii="Times New Roman" w:hAnsi="Times New Roman" w:cs="Times New Roman"/>
          <w:sz w:val="24"/>
          <w:szCs w:val="24"/>
        </w:rPr>
        <w:t xml:space="preserve">Включените в стратегиите мерки и техният обхват </w:t>
      </w:r>
      <w:r w:rsidRPr="008062B4">
        <w:rPr>
          <w:rFonts w:ascii="Times New Roman" w:hAnsi="Times New Roman" w:cs="Times New Roman"/>
          <w:b/>
          <w:sz w:val="24"/>
          <w:szCs w:val="24"/>
        </w:rPr>
        <w:t>задължително</w:t>
      </w:r>
      <w:r w:rsidRPr="000B3DF0">
        <w:rPr>
          <w:rFonts w:ascii="Times New Roman" w:hAnsi="Times New Roman" w:cs="Times New Roman"/>
          <w:sz w:val="24"/>
          <w:szCs w:val="24"/>
        </w:rPr>
        <w:t xml:space="preserve"> трябва да произтичат от </w:t>
      </w:r>
      <w:r w:rsidR="00D66554">
        <w:rPr>
          <w:rFonts w:ascii="Times New Roman" w:hAnsi="Times New Roman" w:cs="Times New Roman"/>
          <w:sz w:val="24"/>
          <w:szCs w:val="24"/>
        </w:rPr>
        <w:t>изготвения за стратегията анализ, като следва в СВОМР да е посочена</w:t>
      </w:r>
      <w:r w:rsidRPr="000B3DF0">
        <w:rPr>
          <w:rFonts w:ascii="Times New Roman" w:hAnsi="Times New Roman" w:cs="Times New Roman"/>
          <w:sz w:val="24"/>
          <w:szCs w:val="24"/>
        </w:rPr>
        <w:t xml:space="preserve"> необходимос</w:t>
      </w:r>
      <w:r w:rsidR="00D66554">
        <w:rPr>
          <w:rFonts w:ascii="Times New Roman" w:hAnsi="Times New Roman" w:cs="Times New Roman"/>
          <w:sz w:val="24"/>
          <w:szCs w:val="24"/>
        </w:rPr>
        <w:t xml:space="preserve">тта от </w:t>
      </w:r>
      <w:r w:rsidR="008062B4">
        <w:rPr>
          <w:rFonts w:ascii="Times New Roman" w:hAnsi="Times New Roman" w:cs="Times New Roman"/>
          <w:sz w:val="24"/>
          <w:szCs w:val="24"/>
        </w:rPr>
        <w:t xml:space="preserve">избраните </w:t>
      </w:r>
      <w:r w:rsidR="00D66554">
        <w:rPr>
          <w:rFonts w:ascii="Times New Roman" w:hAnsi="Times New Roman" w:cs="Times New Roman"/>
          <w:sz w:val="24"/>
          <w:szCs w:val="24"/>
        </w:rPr>
        <w:t>мерки в</w:t>
      </w:r>
      <w:r w:rsidR="008062B4">
        <w:rPr>
          <w:rFonts w:ascii="Times New Roman" w:hAnsi="Times New Roman" w:cs="Times New Roman"/>
          <w:sz w:val="24"/>
          <w:szCs w:val="24"/>
        </w:rPr>
        <w:t>ъв връзка с анализа.</w:t>
      </w:r>
      <w:r w:rsidR="00D66554">
        <w:rPr>
          <w:rFonts w:ascii="Times New Roman" w:hAnsi="Times New Roman" w:cs="Times New Roman"/>
          <w:sz w:val="24"/>
          <w:szCs w:val="24"/>
        </w:rPr>
        <w:t xml:space="preserve"> </w:t>
      </w:r>
      <w:r w:rsidR="007C6F10" w:rsidRPr="007C6F10">
        <w:rPr>
          <w:rFonts w:ascii="Times New Roman" w:hAnsi="Times New Roman" w:cs="Times New Roman"/>
          <w:sz w:val="24"/>
          <w:szCs w:val="24"/>
        </w:rPr>
        <w:t>При формулирането на всяка мярка в СВОМР е задължително да бъдат точно посочени следните елементи:</w:t>
      </w:r>
    </w:p>
    <w:p w14:paraId="199601A9" w14:textId="77777777" w:rsidR="00EE1C56" w:rsidRDefault="00EE1C5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наименование на мярката, в съответствие с допустимите мерки от Таблица 1;</w:t>
      </w:r>
    </w:p>
    <w:p w14:paraId="061B413F" w14:textId="4FE6BBA1"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цел на конкретната мярка от СВОМР;</w:t>
      </w:r>
    </w:p>
    <w:p w14:paraId="26473BB0" w14:textId="5DD3D01D" w:rsidR="00FD4BCA" w:rsidRDefault="00FD4BCA"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анализ за необходимостта от мярката на територията на МИГ – конкретни </w:t>
      </w:r>
      <w:r w:rsidRPr="001F5003">
        <w:rPr>
          <w:rFonts w:ascii="Times New Roman" w:hAnsi="Times New Roman" w:cs="Times New Roman"/>
          <w:b/>
          <w:sz w:val="24"/>
          <w:szCs w:val="24"/>
        </w:rPr>
        <w:t>местни</w:t>
      </w:r>
      <w:r>
        <w:rPr>
          <w:rFonts w:ascii="Times New Roman" w:hAnsi="Times New Roman" w:cs="Times New Roman"/>
          <w:sz w:val="24"/>
          <w:szCs w:val="24"/>
        </w:rPr>
        <w:t xml:space="preserve"> специфики и обстоятелства;</w:t>
      </w:r>
    </w:p>
    <w:p w14:paraId="5EA2CD3A" w14:textId="1A66E1DF"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целева група или групи</w:t>
      </w:r>
      <w:r w:rsidR="00EE1C56">
        <w:rPr>
          <w:rFonts w:ascii="Times New Roman" w:hAnsi="Times New Roman" w:cs="Times New Roman"/>
          <w:sz w:val="24"/>
          <w:szCs w:val="24"/>
        </w:rPr>
        <w:t>, с посочен индикативен брой</w:t>
      </w:r>
      <w:r w:rsidR="00FD4BCA">
        <w:rPr>
          <w:rFonts w:ascii="Times New Roman" w:hAnsi="Times New Roman" w:cs="Times New Roman"/>
          <w:sz w:val="24"/>
          <w:szCs w:val="24"/>
        </w:rPr>
        <w:t>, характеристики</w:t>
      </w:r>
      <w:r w:rsidRPr="007974CD">
        <w:rPr>
          <w:rFonts w:ascii="Times New Roman" w:hAnsi="Times New Roman" w:cs="Times New Roman"/>
          <w:sz w:val="24"/>
          <w:szCs w:val="24"/>
        </w:rPr>
        <w:t xml:space="preserve"> и идентифицираните техни </w:t>
      </w:r>
      <w:r w:rsidR="00B42EE2">
        <w:rPr>
          <w:rFonts w:ascii="Times New Roman" w:hAnsi="Times New Roman" w:cs="Times New Roman"/>
          <w:sz w:val="24"/>
          <w:szCs w:val="24"/>
        </w:rPr>
        <w:t xml:space="preserve">местни </w:t>
      </w:r>
      <w:r w:rsidRPr="007974CD">
        <w:rPr>
          <w:rFonts w:ascii="Times New Roman" w:hAnsi="Times New Roman" w:cs="Times New Roman"/>
          <w:sz w:val="24"/>
          <w:szCs w:val="24"/>
        </w:rPr>
        <w:t>проблеми</w:t>
      </w:r>
      <w:r w:rsidR="00B42EE2">
        <w:rPr>
          <w:rFonts w:ascii="Times New Roman" w:hAnsi="Times New Roman" w:cs="Times New Roman"/>
          <w:sz w:val="24"/>
          <w:szCs w:val="24"/>
        </w:rPr>
        <w:t xml:space="preserve"> и </w:t>
      </w:r>
      <w:r w:rsidR="002B1F84">
        <w:rPr>
          <w:rFonts w:ascii="Times New Roman" w:hAnsi="Times New Roman" w:cs="Times New Roman"/>
          <w:sz w:val="24"/>
          <w:szCs w:val="24"/>
        </w:rPr>
        <w:t>потребности</w:t>
      </w:r>
      <w:r w:rsidRPr="007974CD">
        <w:rPr>
          <w:rFonts w:ascii="Times New Roman" w:hAnsi="Times New Roman" w:cs="Times New Roman"/>
          <w:sz w:val="24"/>
          <w:szCs w:val="24"/>
        </w:rPr>
        <w:t>, които мярката адресира;</w:t>
      </w:r>
    </w:p>
    <w:p w14:paraId="26A81DFA" w14:textId="1A056241" w:rsidR="003E4336" w:rsidRPr="007974CD"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допустими типове бенефициенти за изпълнение на мярката</w:t>
      </w:r>
      <w:r w:rsidR="00EE1C56">
        <w:rPr>
          <w:rFonts w:ascii="Times New Roman" w:hAnsi="Times New Roman" w:cs="Times New Roman"/>
          <w:sz w:val="24"/>
          <w:szCs w:val="24"/>
        </w:rPr>
        <w:t>, в ролята на кандидати</w:t>
      </w:r>
      <w:r w:rsidRPr="007974CD">
        <w:rPr>
          <w:rFonts w:ascii="Times New Roman" w:hAnsi="Times New Roman" w:cs="Times New Roman"/>
          <w:sz w:val="24"/>
          <w:szCs w:val="24"/>
        </w:rPr>
        <w:t>;</w:t>
      </w:r>
      <w:r w:rsidR="008062B4">
        <w:rPr>
          <w:rFonts w:ascii="Times New Roman" w:hAnsi="Times New Roman" w:cs="Times New Roman"/>
          <w:sz w:val="24"/>
          <w:szCs w:val="24"/>
        </w:rPr>
        <w:t xml:space="preserve"> допустимо партньорство</w:t>
      </w:r>
      <w:r w:rsidR="00EE1C56">
        <w:rPr>
          <w:rFonts w:ascii="Times New Roman" w:hAnsi="Times New Roman" w:cs="Times New Roman"/>
          <w:sz w:val="24"/>
          <w:szCs w:val="24"/>
        </w:rPr>
        <w:t xml:space="preserve"> и видове партньори</w:t>
      </w:r>
      <w:r w:rsidRPr="007974CD">
        <w:rPr>
          <w:rFonts w:ascii="Times New Roman" w:hAnsi="Times New Roman" w:cs="Times New Roman"/>
          <w:sz w:val="24"/>
          <w:szCs w:val="24"/>
        </w:rPr>
        <w:t xml:space="preserve"> </w:t>
      </w:r>
      <w:r w:rsidR="008062B4">
        <w:rPr>
          <w:rFonts w:ascii="Times New Roman" w:hAnsi="Times New Roman" w:cs="Times New Roman"/>
          <w:sz w:val="24"/>
          <w:szCs w:val="24"/>
        </w:rPr>
        <w:t>(ако е приложимо);</w:t>
      </w:r>
    </w:p>
    <w:p w14:paraId="0C67B495" w14:textId="6B48DC73" w:rsidR="003E4336" w:rsidRPr="007974CD"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допустими дейности</w:t>
      </w:r>
      <w:r w:rsidR="00E60D44">
        <w:rPr>
          <w:rFonts w:ascii="Times New Roman" w:hAnsi="Times New Roman" w:cs="Times New Roman"/>
          <w:sz w:val="24"/>
          <w:szCs w:val="24"/>
        </w:rPr>
        <w:t xml:space="preserve"> </w:t>
      </w:r>
      <w:r w:rsidR="00EE1C56">
        <w:rPr>
          <w:rFonts w:ascii="Times New Roman" w:hAnsi="Times New Roman" w:cs="Times New Roman"/>
          <w:sz w:val="24"/>
          <w:szCs w:val="24"/>
        </w:rPr>
        <w:t>спрямо</w:t>
      </w:r>
      <w:r w:rsidR="003A1644">
        <w:rPr>
          <w:rFonts w:ascii="Times New Roman" w:hAnsi="Times New Roman" w:cs="Times New Roman"/>
          <w:sz w:val="24"/>
          <w:szCs w:val="24"/>
        </w:rPr>
        <w:t xml:space="preserve"> потребности</w:t>
      </w:r>
      <w:r w:rsidR="00EE1C56">
        <w:rPr>
          <w:rFonts w:ascii="Times New Roman" w:hAnsi="Times New Roman" w:cs="Times New Roman"/>
          <w:sz w:val="24"/>
          <w:szCs w:val="24"/>
        </w:rPr>
        <w:t>те на целевите групи</w:t>
      </w:r>
      <w:r w:rsidR="003A1644">
        <w:rPr>
          <w:rFonts w:ascii="Times New Roman" w:hAnsi="Times New Roman" w:cs="Times New Roman"/>
          <w:sz w:val="24"/>
          <w:szCs w:val="24"/>
        </w:rPr>
        <w:t xml:space="preserve">, </w:t>
      </w:r>
      <w:r w:rsidRPr="007974CD">
        <w:rPr>
          <w:rFonts w:ascii="Times New Roman" w:hAnsi="Times New Roman" w:cs="Times New Roman"/>
          <w:sz w:val="24"/>
          <w:szCs w:val="24"/>
        </w:rPr>
        <w:t>конкретно необходими за реализация на мярката;</w:t>
      </w:r>
    </w:p>
    <w:p w14:paraId="01876BFC" w14:textId="6100D234"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 xml:space="preserve">бюджет на мярката; интензитет на финансовата помощ; финансови параметри за </w:t>
      </w:r>
      <w:r w:rsidRPr="00C62B44">
        <w:rPr>
          <w:rFonts w:ascii="Times New Roman" w:hAnsi="Times New Roman" w:cs="Times New Roman"/>
          <w:sz w:val="24"/>
          <w:szCs w:val="24"/>
        </w:rPr>
        <w:t>проектите (минимална и максимална стойност</w:t>
      </w:r>
      <w:r w:rsidR="00EE1C56">
        <w:rPr>
          <w:rFonts w:ascii="Times New Roman" w:hAnsi="Times New Roman" w:cs="Times New Roman"/>
          <w:sz w:val="24"/>
          <w:szCs w:val="24"/>
        </w:rPr>
        <w:t>, ако е приложимо</w:t>
      </w:r>
      <w:r w:rsidRPr="00C62B44">
        <w:rPr>
          <w:rFonts w:ascii="Times New Roman" w:hAnsi="Times New Roman" w:cs="Times New Roman"/>
          <w:sz w:val="24"/>
          <w:szCs w:val="24"/>
        </w:rPr>
        <w:t xml:space="preserve">); </w:t>
      </w:r>
    </w:p>
    <w:p w14:paraId="16BB5263" w14:textId="3D1E155B" w:rsidR="00AE0F68" w:rsidRDefault="008620FD"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индикатори</w:t>
      </w:r>
      <w:r w:rsidRPr="00AE0F68">
        <w:rPr>
          <w:rFonts w:ascii="Times New Roman" w:hAnsi="Times New Roman" w:cs="Times New Roman"/>
          <w:sz w:val="24"/>
          <w:szCs w:val="24"/>
        </w:rPr>
        <w:t xml:space="preserve"> </w:t>
      </w:r>
      <w:r w:rsidR="00AE0F68" w:rsidRPr="00AE0F68">
        <w:rPr>
          <w:rFonts w:ascii="Times New Roman" w:hAnsi="Times New Roman" w:cs="Times New Roman"/>
          <w:sz w:val="24"/>
          <w:szCs w:val="24"/>
        </w:rPr>
        <w:t>за краен продукт и за резултат</w:t>
      </w:r>
      <w:r w:rsidR="00EE1C56">
        <w:rPr>
          <w:rFonts w:ascii="Times New Roman" w:hAnsi="Times New Roman" w:cs="Times New Roman"/>
          <w:sz w:val="24"/>
          <w:szCs w:val="24"/>
        </w:rPr>
        <w:t>, без да се посочват стойности.</w:t>
      </w:r>
    </w:p>
    <w:p w14:paraId="55BAD4A0" w14:textId="3C4D2147" w:rsidR="00CD7466" w:rsidRDefault="00CD7466" w:rsidP="00CD7466">
      <w:pPr>
        <w:spacing w:after="0"/>
        <w:jc w:val="both"/>
        <w:rPr>
          <w:rFonts w:ascii="Times New Roman" w:hAnsi="Times New Roman" w:cs="Times New Roman"/>
          <w:sz w:val="24"/>
          <w:szCs w:val="24"/>
        </w:rPr>
      </w:pPr>
    </w:p>
    <w:p w14:paraId="335D7149" w14:textId="148E5058" w:rsidR="00CC7319" w:rsidRPr="00C920D3" w:rsidRDefault="00103115" w:rsidP="008B4DFE">
      <w:pPr>
        <w:ind w:firstLine="708"/>
        <w:jc w:val="both"/>
        <w:rPr>
          <w:rFonts w:ascii="Times New Roman" w:hAnsi="Times New Roman" w:cs="Times New Roman"/>
          <w:b/>
          <w:sz w:val="24"/>
          <w:szCs w:val="24"/>
          <w:lang w:val="en-US"/>
        </w:rPr>
      </w:pPr>
      <w:r>
        <w:rPr>
          <w:rFonts w:ascii="Times New Roman" w:hAnsi="Times New Roman" w:cs="Times New Roman"/>
          <w:b/>
          <w:sz w:val="24"/>
          <w:szCs w:val="24"/>
          <w:lang w:val="en-US"/>
        </w:rPr>
        <w:t>I</w:t>
      </w:r>
      <w:r w:rsidR="00C920D3">
        <w:rPr>
          <w:rFonts w:ascii="Times New Roman" w:hAnsi="Times New Roman" w:cs="Times New Roman"/>
          <w:b/>
          <w:sz w:val="24"/>
          <w:szCs w:val="24"/>
          <w:lang w:val="en-US"/>
        </w:rPr>
        <w:t>II</w:t>
      </w:r>
      <w:r>
        <w:rPr>
          <w:rFonts w:ascii="Times New Roman" w:hAnsi="Times New Roman" w:cs="Times New Roman"/>
          <w:b/>
          <w:sz w:val="24"/>
          <w:szCs w:val="24"/>
        </w:rPr>
        <w:t xml:space="preserve">. </w:t>
      </w:r>
      <w:r w:rsidRPr="007C6F10">
        <w:rPr>
          <w:rFonts w:ascii="Times New Roman" w:hAnsi="Times New Roman" w:cs="Times New Roman"/>
          <w:b/>
          <w:sz w:val="24"/>
          <w:szCs w:val="24"/>
        </w:rPr>
        <w:t>БЮДЖЕТ</w:t>
      </w:r>
    </w:p>
    <w:p w14:paraId="0ABC95C4" w14:textId="0FFF556E" w:rsidR="005D5677" w:rsidRDefault="005D5677" w:rsidP="00991C19">
      <w:pPr>
        <w:jc w:val="both"/>
        <w:rPr>
          <w:rFonts w:ascii="Times New Roman" w:hAnsi="Times New Roman" w:cs="Times New Roman"/>
          <w:sz w:val="24"/>
          <w:szCs w:val="24"/>
        </w:rPr>
      </w:pPr>
      <w:r w:rsidRPr="005D5677">
        <w:rPr>
          <w:rFonts w:ascii="Times New Roman" w:hAnsi="Times New Roman" w:cs="Times New Roman"/>
          <w:sz w:val="24"/>
          <w:szCs w:val="24"/>
        </w:rPr>
        <w:t xml:space="preserve">Общият бюджет на ПРЧР 2021-2027 за подхода ВОМР </w:t>
      </w:r>
      <w:r>
        <w:rPr>
          <w:rFonts w:ascii="Times New Roman" w:hAnsi="Times New Roman" w:cs="Times New Roman"/>
          <w:sz w:val="24"/>
          <w:szCs w:val="24"/>
        </w:rPr>
        <w:t xml:space="preserve">чрез многофондови стратегии </w:t>
      </w:r>
      <w:r w:rsidRPr="005D5677">
        <w:rPr>
          <w:rFonts w:ascii="Times New Roman" w:hAnsi="Times New Roman" w:cs="Times New Roman"/>
          <w:sz w:val="24"/>
          <w:szCs w:val="24"/>
        </w:rPr>
        <w:t>е в размер на</w:t>
      </w:r>
      <w:r>
        <w:rPr>
          <w:rFonts w:ascii="Times New Roman" w:hAnsi="Times New Roman" w:cs="Times New Roman"/>
          <w:sz w:val="24"/>
          <w:szCs w:val="24"/>
        </w:rPr>
        <w:t xml:space="preserve"> 74 281 873 лв., с източници</w:t>
      </w:r>
      <w:r w:rsidRPr="005D5677">
        <w:rPr>
          <w:rFonts w:ascii="Times New Roman" w:hAnsi="Times New Roman" w:cs="Times New Roman"/>
          <w:sz w:val="24"/>
          <w:szCs w:val="24"/>
        </w:rPr>
        <w:t xml:space="preserve"> Европейски социален фонд плюс (ЕСФ+) и национално съфинансиране</w:t>
      </w:r>
      <w:r>
        <w:rPr>
          <w:rFonts w:ascii="Times New Roman" w:hAnsi="Times New Roman" w:cs="Times New Roman"/>
          <w:sz w:val="24"/>
          <w:szCs w:val="24"/>
        </w:rPr>
        <w:t>. От тях,</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средствата за </w:t>
      </w:r>
      <w:r w:rsidRPr="005D5677">
        <w:rPr>
          <w:rFonts w:ascii="Times New Roman" w:hAnsi="Times New Roman" w:cs="Times New Roman"/>
          <w:sz w:val="24"/>
          <w:szCs w:val="24"/>
        </w:rPr>
        <w:t xml:space="preserve">Югозападен район </w:t>
      </w:r>
      <w:r>
        <w:rPr>
          <w:rFonts w:ascii="Times New Roman" w:hAnsi="Times New Roman" w:cs="Times New Roman"/>
          <w:sz w:val="24"/>
          <w:szCs w:val="24"/>
        </w:rPr>
        <w:t>от ниво 2</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(регион в преход) са в размер на </w:t>
      </w:r>
      <w:r w:rsidRPr="005D5677">
        <w:rPr>
          <w:rFonts w:ascii="Times New Roman" w:hAnsi="Times New Roman" w:cs="Times New Roman"/>
          <w:sz w:val="24"/>
          <w:szCs w:val="24"/>
        </w:rPr>
        <w:t xml:space="preserve">5 880 465 лв., а за останалите </w:t>
      </w:r>
      <w:r>
        <w:rPr>
          <w:rFonts w:ascii="Times New Roman" w:hAnsi="Times New Roman" w:cs="Times New Roman"/>
          <w:sz w:val="24"/>
          <w:szCs w:val="24"/>
        </w:rPr>
        <w:t>пет</w:t>
      </w:r>
      <w:r w:rsidRPr="005D5677">
        <w:rPr>
          <w:rFonts w:ascii="Times New Roman" w:hAnsi="Times New Roman" w:cs="Times New Roman"/>
          <w:sz w:val="24"/>
          <w:szCs w:val="24"/>
        </w:rPr>
        <w:t xml:space="preserve"> район</w:t>
      </w:r>
      <w:r>
        <w:rPr>
          <w:rFonts w:ascii="Times New Roman" w:hAnsi="Times New Roman" w:cs="Times New Roman"/>
          <w:sz w:val="24"/>
          <w:szCs w:val="24"/>
        </w:rPr>
        <w:t>а от ниво 2</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5677">
        <w:rPr>
          <w:rFonts w:ascii="Times New Roman" w:hAnsi="Times New Roman" w:cs="Times New Roman"/>
          <w:sz w:val="24"/>
          <w:szCs w:val="24"/>
        </w:rPr>
        <w:t>Северозападен, Северен централен, Североизточен, Югоизточен и Южен централен</w:t>
      </w:r>
      <w:r>
        <w:rPr>
          <w:rFonts w:ascii="Times New Roman" w:hAnsi="Times New Roman" w:cs="Times New Roman"/>
          <w:sz w:val="24"/>
          <w:szCs w:val="24"/>
        </w:rPr>
        <w:t xml:space="preserve"> (п</w:t>
      </w:r>
      <w:r w:rsidRPr="005D5677">
        <w:rPr>
          <w:rFonts w:ascii="Times New Roman" w:hAnsi="Times New Roman" w:cs="Times New Roman"/>
          <w:sz w:val="24"/>
          <w:szCs w:val="24"/>
        </w:rPr>
        <w:t>о-слабо развити региони</w:t>
      </w:r>
      <w:r>
        <w:rPr>
          <w:rFonts w:ascii="Times New Roman" w:hAnsi="Times New Roman" w:cs="Times New Roman"/>
          <w:sz w:val="24"/>
          <w:szCs w:val="24"/>
        </w:rPr>
        <w:t>)</w:t>
      </w:r>
      <w:r w:rsidRPr="005D5677">
        <w:rPr>
          <w:rFonts w:ascii="Times New Roman" w:hAnsi="Times New Roman" w:cs="Times New Roman"/>
          <w:sz w:val="24"/>
          <w:szCs w:val="24"/>
        </w:rPr>
        <w:t xml:space="preserve"> </w:t>
      </w:r>
      <w:r>
        <w:rPr>
          <w:rFonts w:ascii="Times New Roman" w:hAnsi="Times New Roman" w:cs="Times New Roman"/>
          <w:sz w:val="24"/>
          <w:szCs w:val="24"/>
        </w:rPr>
        <w:t>-</w:t>
      </w:r>
      <w:r w:rsidRPr="005D5677">
        <w:rPr>
          <w:rFonts w:ascii="Times New Roman" w:hAnsi="Times New Roman" w:cs="Times New Roman"/>
          <w:sz w:val="24"/>
          <w:szCs w:val="24"/>
        </w:rPr>
        <w:t xml:space="preserve"> общо 68 401 408 </w:t>
      </w:r>
      <w:r>
        <w:rPr>
          <w:rFonts w:ascii="Times New Roman" w:hAnsi="Times New Roman" w:cs="Times New Roman"/>
          <w:sz w:val="24"/>
          <w:szCs w:val="24"/>
        </w:rPr>
        <w:t>лв.</w:t>
      </w:r>
    </w:p>
    <w:p w14:paraId="517D0499" w14:textId="494F506F" w:rsidR="00DF0398" w:rsidRDefault="0024691B" w:rsidP="00991C19">
      <w:pPr>
        <w:jc w:val="both"/>
        <w:rPr>
          <w:rFonts w:ascii="Times New Roman" w:hAnsi="Times New Roman" w:cs="Times New Roman"/>
          <w:sz w:val="24"/>
          <w:szCs w:val="24"/>
        </w:rPr>
      </w:pPr>
      <w:r>
        <w:rPr>
          <w:rFonts w:ascii="Times New Roman" w:hAnsi="Times New Roman" w:cs="Times New Roman"/>
          <w:sz w:val="24"/>
          <w:szCs w:val="24"/>
        </w:rPr>
        <w:lastRenderedPageBreak/>
        <w:t>Максимал</w:t>
      </w:r>
      <w:r w:rsidR="00802E97">
        <w:rPr>
          <w:rFonts w:ascii="Times New Roman" w:hAnsi="Times New Roman" w:cs="Times New Roman"/>
          <w:sz w:val="24"/>
          <w:szCs w:val="24"/>
        </w:rPr>
        <w:t>ният</w:t>
      </w:r>
      <w:r>
        <w:rPr>
          <w:rFonts w:ascii="Times New Roman" w:hAnsi="Times New Roman" w:cs="Times New Roman"/>
          <w:sz w:val="24"/>
          <w:szCs w:val="24"/>
        </w:rPr>
        <w:t xml:space="preserve"> размер на една Стратегия за ВОМР е както следва:</w:t>
      </w:r>
    </w:p>
    <w:p w14:paraId="6CD33261" w14:textId="14728017" w:rsidR="0024691B" w:rsidRPr="00802E97" w:rsidRDefault="0024691B" w:rsidP="00802E97">
      <w:pPr>
        <w:pStyle w:val="ListParagraph"/>
        <w:numPr>
          <w:ilvl w:val="0"/>
          <w:numId w:val="14"/>
        </w:numPr>
        <w:jc w:val="both"/>
        <w:rPr>
          <w:rFonts w:ascii="Times New Roman" w:hAnsi="Times New Roman" w:cs="Times New Roman"/>
          <w:sz w:val="24"/>
          <w:szCs w:val="24"/>
        </w:rPr>
      </w:pPr>
      <w:r w:rsidRPr="00802E97">
        <w:rPr>
          <w:rFonts w:ascii="Times New Roman" w:hAnsi="Times New Roman" w:cs="Times New Roman"/>
          <w:sz w:val="24"/>
          <w:szCs w:val="24"/>
        </w:rPr>
        <w:t>за СВОМР на МИГ в Югозападен район от ниво 2</w:t>
      </w:r>
      <w:r w:rsidR="00802E97" w:rsidRPr="00802E97">
        <w:rPr>
          <w:rFonts w:ascii="Times New Roman" w:hAnsi="Times New Roman" w:cs="Times New Roman"/>
          <w:sz w:val="24"/>
          <w:szCs w:val="24"/>
        </w:rPr>
        <w:t xml:space="preserve"> (регион в преход) - София област, Област Благоевград, Област Перник, Област Кюстендил </w:t>
      </w:r>
      <w:r w:rsidRPr="00802E97">
        <w:rPr>
          <w:rFonts w:ascii="Times New Roman" w:hAnsi="Times New Roman" w:cs="Times New Roman"/>
          <w:sz w:val="24"/>
          <w:szCs w:val="24"/>
        </w:rPr>
        <w:t>– до 420 000 лв.</w:t>
      </w:r>
    </w:p>
    <w:p w14:paraId="6084825F" w14:textId="320F1E25" w:rsidR="0024691B" w:rsidRPr="00802E97" w:rsidRDefault="0024691B" w:rsidP="00802E97">
      <w:pPr>
        <w:pStyle w:val="ListParagraph"/>
        <w:numPr>
          <w:ilvl w:val="0"/>
          <w:numId w:val="14"/>
        </w:numPr>
        <w:jc w:val="both"/>
        <w:rPr>
          <w:rFonts w:ascii="Times New Roman" w:hAnsi="Times New Roman" w:cs="Times New Roman"/>
          <w:sz w:val="24"/>
          <w:szCs w:val="24"/>
        </w:rPr>
      </w:pPr>
      <w:r w:rsidRPr="00802E97">
        <w:rPr>
          <w:rFonts w:ascii="Times New Roman" w:hAnsi="Times New Roman" w:cs="Times New Roman"/>
          <w:sz w:val="24"/>
          <w:szCs w:val="24"/>
        </w:rPr>
        <w:t xml:space="preserve">за СВОМР на МИГ в останалите 5 региона </w:t>
      </w:r>
      <w:r w:rsidR="00802E97" w:rsidRPr="00802E97">
        <w:rPr>
          <w:rFonts w:ascii="Times New Roman" w:hAnsi="Times New Roman" w:cs="Times New Roman"/>
          <w:sz w:val="24"/>
          <w:szCs w:val="24"/>
        </w:rPr>
        <w:t xml:space="preserve">от ниво 2 извън ЮЗР </w:t>
      </w:r>
      <w:r w:rsidRPr="00802E97">
        <w:rPr>
          <w:rFonts w:ascii="Times New Roman" w:hAnsi="Times New Roman" w:cs="Times New Roman"/>
          <w:sz w:val="24"/>
          <w:szCs w:val="24"/>
        </w:rPr>
        <w:t>-  (по-слабо развити региони) – до 1 036 400 лв.</w:t>
      </w:r>
    </w:p>
    <w:p w14:paraId="35BF59FC" w14:textId="23ED5148" w:rsidR="00CD7466" w:rsidRPr="000A3523" w:rsidRDefault="00CD7466" w:rsidP="000A3523">
      <w:pPr>
        <w:jc w:val="both"/>
        <w:rPr>
          <w:rFonts w:ascii="Times New Roman" w:hAnsi="Times New Roman" w:cs="Times New Roman"/>
          <w:sz w:val="24"/>
          <w:szCs w:val="24"/>
        </w:rPr>
      </w:pPr>
      <w:r w:rsidRPr="00E64D27">
        <w:rPr>
          <w:rFonts w:ascii="Times New Roman" w:hAnsi="Times New Roman" w:cs="Times New Roman"/>
          <w:b/>
          <w:sz w:val="24"/>
          <w:szCs w:val="24"/>
        </w:rPr>
        <w:t>МИГ, които обхващат територии от Югозападен регион (регион в преход) и от друг регион от ниво 2  (слабо развит регион)</w:t>
      </w:r>
      <w:r w:rsidRPr="00E64D27">
        <w:rPr>
          <w:rFonts w:ascii="Times New Roman" w:hAnsi="Times New Roman" w:cs="Times New Roman"/>
          <w:sz w:val="24"/>
          <w:szCs w:val="24"/>
        </w:rPr>
        <w:t xml:space="preserve"> планират отделни мерки за отделните региони, с бюджет за всяка мярка. Общата стойност на допълващото финансиране </w:t>
      </w:r>
      <w:r w:rsidR="00E64D27" w:rsidRPr="00E64D27">
        <w:rPr>
          <w:rFonts w:ascii="Times New Roman" w:hAnsi="Times New Roman" w:cs="Times New Roman"/>
          <w:sz w:val="24"/>
          <w:szCs w:val="24"/>
        </w:rPr>
        <w:t xml:space="preserve">от ПРЧР </w:t>
      </w:r>
      <w:r w:rsidRPr="00E64D27">
        <w:rPr>
          <w:rFonts w:ascii="Times New Roman" w:hAnsi="Times New Roman" w:cs="Times New Roman"/>
          <w:sz w:val="24"/>
          <w:szCs w:val="24"/>
        </w:rPr>
        <w:t xml:space="preserve">за </w:t>
      </w:r>
      <w:r w:rsidR="00E64D27" w:rsidRPr="00E64D27">
        <w:rPr>
          <w:rFonts w:ascii="Times New Roman" w:hAnsi="Times New Roman" w:cs="Times New Roman"/>
          <w:sz w:val="24"/>
          <w:szCs w:val="24"/>
        </w:rPr>
        <w:t xml:space="preserve">СВОМР на </w:t>
      </w:r>
      <w:r w:rsidRPr="00E64D27">
        <w:rPr>
          <w:rFonts w:ascii="Times New Roman" w:hAnsi="Times New Roman" w:cs="Times New Roman"/>
          <w:sz w:val="24"/>
          <w:szCs w:val="24"/>
        </w:rPr>
        <w:t xml:space="preserve">такава МИГ е до 1 036 400 лв. </w:t>
      </w:r>
      <w:r w:rsidRPr="00E64D27">
        <w:rPr>
          <w:rFonts w:ascii="Times New Roman" w:hAnsi="Times New Roman" w:cs="Times New Roman"/>
          <w:sz w:val="24"/>
          <w:szCs w:val="24"/>
          <w:u w:val="single"/>
        </w:rPr>
        <w:t>В рамките на тази сума</w:t>
      </w:r>
      <w:r w:rsidRPr="00E64D27">
        <w:rPr>
          <w:rFonts w:ascii="Times New Roman" w:hAnsi="Times New Roman" w:cs="Times New Roman"/>
          <w:sz w:val="24"/>
          <w:szCs w:val="24"/>
        </w:rPr>
        <w:t>, мерките, които ще се изпълняват на територията на Югозападен регион не могат да над</w:t>
      </w:r>
      <w:r w:rsidR="00E64D27" w:rsidRPr="00E64D27">
        <w:rPr>
          <w:rFonts w:ascii="Times New Roman" w:hAnsi="Times New Roman" w:cs="Times New Roman"/>
          <w:sz w:val="24"/>
          <w:szCs w:val="24"/>
        </w:rPr>
        <w:t>х</w:t>
      </w:r>
      <w:r w:rsidRPr="00E64D27">
        <w:rPr>
          <w:rFonts w:ascii="Times New Roman" w:hAnsi="Times New Roman" w:cs="Times New Roman"/>
          <w:sz w:val="24"/>
          <w:szCs w:val="24"/>
        </w:rPr>
        <w:t>върлят 420 000 лв.</w:t>
      </w:r>
    </w:p>
    <w:p w14:paraId="22CFBA4A" w14:textId="50C75960" w:rsidR="00CC7319" w:rsidRPr="000C637E" w:rsidRDefault="00CC7319" w:rsidP="00C07E02">
      <w:pPr>
        <w:pStyle w:val="ListParagraph"/>
        <w:numPr>
          <w:ilvl w:val="0"/>
          <w:numId w:val="13"/>
        </w:numPr>
        <w:jc w:val="both"/>
        <w:rPr>
          <w:rFonts w:ascii="Times New Roman" w:hAnsi="Times New Roman" w:cs="Times New Roman"/>
          <w:b/>
          <w:sz w:val="24"/>
          <w:szCs w:val="24"/>
        </w:rPr>
      </w:pPr>
      <w:r w:rsidRPr="000C637E">
        <w:rPr>
          <w:rFonts w:ascii="Times New Roman" w:hAnsi="Times New Roman" w:cs="Times New Roman"/>
          <w:b/>
          <w:sz w:val="24"/>
          <w:szCs w:val="24"/>
        </w:rPr>
        <w:t>Финансови параметри на проектите</w:t>
      </w:r>
    </w:p>
    <w:p w14:paraId="76D94FB8" w14:textId="52E02E00" w:rsidR="00D43D0C" w:rsidRPr="00D43D0C" w:rsidRDefault="00CC7319" w:rsidP="00D43D0C">
      <w:pPr>
        <w:jc w:val="both"/>
        <w:rPr>
          <w:rFonts w:ascii="Times New Roman" w:hAnsi="Times New Roman" w:cs="Times New Roman"/>
          <w:b/>
          <w:sz w:val="24"/>
          <w:szCs w:val="24"/>
        </w:rPr>
      </w:pPr>
      <w:r w:rsidRPr="00E13F9D">
        <w:rPr>
          <w:rFonts w:ascii="Times New Roman" w:hAnsi="Times New Roman" w:cs="Times New Roman"/>
          <w:sz w:val="24"/>
          <w:szCs w:val="24"/>
        </w:rPr>
        <w:t>Максимал</w:t>
      </w:r>
      <w:r>
        <w:rPr>
          <w:rFonts w:ascii="Times New Roman" w:hAnsi="Times New Roman" w:cs="Times New Roman"/>
          <w:sz w:val="24"/>
          <w:szCs w:val="24"/>
        </w:rPr>
        <w:t>ният</w:t>
      </w:r>
      <w:r w:rsidRPr="0032405A">
        <w:rPr>
          <w:rFonts w:ascii="Times New Roman" w:hAnsi="Times New Roman" w:cs="Times New Roman"/>
          <w:sz w:val="24"/>
          <w:szCs w:val="24"/>
        </w:rPr>
        <w:t xml:space="preserve"> размер на общите допустими разходи</w:t>
      </w:r>
      <w:r>
        <w:rPr>
          <w:rFonts w:ascii="Times New Roman" w:hAnsi="Times New Roman" w:cs="Times New Roman"/>
          <w:sz w:val="24"/>
          <w:szCs w:val="24"/>
        </w:rPr>
        <w:t xml:space="preserve"> за </w:t>
      </w:r>
      <w:r w:rsidR="00EE1C56">
        <w:rPr>
          <w:rFonts w:ascii="Times New Roman" w:hAnsi="Times New Roman" w:cs="Times New Roman"/>
          <w:sz w:val="24"/>
          <w:szCs w:val="24"/>
        </w:rPr>
        <w:t xml:space="preserve">един </w:t>
      </w:r>
      <w:r>
        <w:rPr>
          <w:rFonts w:ascii="Times New Roman" w:hAnsi="Times New Roman" w:cs="Times New Roman"/>
          <w:sz w:val="24"/>
          <w:szCs w:val="24"/>
        </w:rPr>
        <w:t>проект</w:t>
      </w:r>
      <w:r w:rsidRPr="0032405A">
        <w:rPr>
          <w:rFonts w:ascii="Times New Roman" w:hAnsi="Times New Roman" w:cs="Times New Roman"/>
          <w:sz w:val="24"/>
          <w:szCs w:val="24"/>
        </w:rPr>
        <w:t xml:space="preserve"> </w:t>
      </w:r>
      <w:r w:rsidR="00EE1C56">
        <w:rPr>
          <w:rFonts w:ascii="Times New Roman" w:hAnsi="Times New Roman" w:cs="Times New Roman"/>
          <w:sz w:val="24"/>
          <w:szCs w:val="24"/>
        </w:rPr>
        <w:t>не може да бъде повече от 400 000 лв</w:t>
      </w:r>
      <w:r>
        <w:rPr>
          <w:rFonts w:ascii="Times New Roman" w:hAnsi="Times New Roman" w:cs="Times New Roman"/>
          <w:sz w:val="24"/>
          <w:szCs w:val="24"/>
        </w:rPr>
        <w:t>.</w:t>
      </w:r>
      <w:r w:rsidR="00D43D0C" w:rsidRPr="00D43D0C">
        <w:rPr>
          <w:rFonts w:ascii="Times New Roman" w:hAnsi="Times New Roman" w:cs="Times New Roman"/>
          <w:b/>
          <w:sz w:val="24"/>
          <w:szCs w:val="24"/>
        </w:rPr>
        <w:t xml:space="preserve"> МИГ може да определи и по-ниска максимална стойност от 400 000 лв.</w:t>
      </w:r>
    </w:p>
    <w:p w14:paraId="162A6846" w14:textId="704F489D" w:rsidR="00CC7319" w:rsidRPr="00E247D4" w:rsidRDefault="00A6285F" w:rsidP="00CC7319">
      <w:pPr>
        <w:jc w:val="both"/>
        <w:rPr>
          <w:rFonts w:ascii="Times New Roman" w:hAnsi="Times New Roman" w:cs="Times New Roman"/>
          <w:b/>
          <w:sz w:val="24"/>
          <w:szCs w:val="24"/>
          <w:lang w:val="en-US"/>
        </w:rPr>
      </w:pPr>
      <w:r w:rsidRPr="00315012">
        <w:rPr>
          <w:rFonts w:ascii="Times New Roman" w:hAnsi="Times New Roman" w:cs="Times New Roman"/>
          <w:b/>
          <w:sz w:val="24"/>
          <w:szCs w:val="24"/>
        </w:rPr>
        <w:t>МИГ може да определи</w:t>
      </w:r>
      <w:r>
        <w:rPr>
          <w:rFonts w:ascii="Times New Roman" w:hAnsi="Times New Roman" w:cs="Times New Roman"/>
          <w:b/>
          <w:sz w:val="24"/>
          <w:szCs w:val="24"/>
        </w:rPr>
        <w:t xml:space="preserve"> </w:t>
      </w:r>
      <w:r w:rsidR="00D43D0C">
        <w:rPr>
          <w:rFonts w:ascii="Times New Roman" w:hAnsi="Times New Roman" w:cs="Times New Roman"/>
          <w:b/>
          <w:sz w:val="24"/>
          <w:szCs w:val="24"/>
        </w:rPr>
        <w:t xml:space="preserve">и </w:t>
      </w:r>
      <w:r>
        <w:rPr>
          <w:rFonts w:ascii="Times New Roman" w:hAnsi="Times New Roman" w:cs="Times New Roman"/>
          <w:b/>
          <w:sz w:val="24"/>
          <w:szCs w:val="24"/>
        </w:rPr>
        <w:t>минимална стойност</w:t>
      </w:r>
      <w:r w:rsidR="00C156D1">
        <w:rPr>
          <w:rFonts w:ascii="Times New Roman" w:hAnsi="Times New Roman" w:cs="Times New Roman"/>
          <w:b/>
          <w:sz w:val="24"/>
          <w:szCs w:val="24"/>
        </w:rPr>
        <w:t xml:space="preserve"> за един проект</w:t>
      </w:r>
      <w:r w:rsidRPr="00315012">
        <w:rPr>
          <w:rFonts w:ascii="Times New Roman" w:hAnsi="Times New Roman" w:cs="Times New Roman"/>
          <w:b/>
          <w:sz w:val="24"/>
          <w:szCs w:val="24"/>
        </w:rPr>
        <w:t>.</w:t>
      </w:r>
    </w:p>
    <w:p w14:paraId="73EF1287" w14:textId="02AD61D0" w:rsidR="00CC7319" w:rsidRPr="0032405A" w:rsidRDefault="00CC7319" w:rsidP="00CC7319">
      <w:pPr>
        <w:jc w:val="both"/>
        <w:rPr>
          <w:rFonts w:ascii="Times New Roman" w:hAnsi="Times New Roman" w:cs="Times New Roman"/>
          <w:sz w:val="24"/>
          <w:szCs w:val="24"/>
        </w:rPr>
      </w:pPr>
      <w:r>
        <w:rPr>
          <w:rFonts w:ascii="Times New Roman" w:hAnsi="Times New Roman" w:cs="Times New Roman"/>
          <w:sz w:val="24"/>
          <w:szCs w:val="24"/>
        </w:rPr>
        <w:t xml:space="preserve">Максималният интензитет на помощта е до </w:t>
      </w:r>
      <w:r w:rsidRPr="00997276">
        <w:rPr>
          <w:rFonts w:ascii="Times New Roman" w:hAnsi="Times New Roman" w:cs="Times New Roman"/>
          <w:sz w:val="24"/>
          <w:szCs w:val="24"/>
        </w:rPr>
        <w:t>100 % от общата стойност на допустимите разходи</w:t>
      </w:r>
      <w:r>
        <w:rPr>
          <w:rFonts w:ascii="Times New Roman" w:hAnsi="Times New Roman" w:cs="Times New Roman"/>
          <w:sz w:val="24"/>
          <w:szCs w:val="24"/>
        </w:rPr>
        <w:t>.</w:t>
      </w:r>
      <w:r w:rsidR="00AE0F68">
        <w:rPr>
          <w:rFonts w:ascii="Times New Roman" w:hAnsi="Times New Roman" w:cs="Times New Roman"/>
          <w:sz w:val="24"/>
          <w:szCs w:val="24"/>
        </w:rPr>
        <w:t xml:space="preserve"> По преценка на МИГ може да се предвиди </w:t>
      </w:r>
      <w:r w:rsidR="002B1F84">
        <w:rPr>
          <w:rFonts w:ascii="Times New Roman" w:hAnsi="Times New Roman" w:cs="Times New Roman"/>
          <w:sz w:val="24"/>
          <w:szCs w:val="24"/>
        </w:rPr>
        <w:t xml:space="preserve">изискване за </w:t>
      </w:r>
      <w:r w:rsidR="00AE0F68">
        <w:rPr>
          <w:rFonts w:ascii="Times New Roman" w:hAnsi="Times New Roman" w:cs="Times New Roman"/>
          <w:sz w:val="24"/>
          <w:szCs w:val="24"/>
        </w:rPr>
        <w:t xml:space="preserve">съ-финансиране </w:t>
      </w:r>
      <w:r w:rsidR="00DA6901">
        <w:rPr>
          <w:rFonts w:ascii="Times New Roman" w:hAnsi="Times New Roman" w:cs="Times New Roman"/>
          <w:sz w:val="24"/>
          <w:szCs w:val="24"/>
        </w:rPr>
        <w:t>от бенефициентите</w:t>
      </w:r>
      <w:r w:rsidR="00AE0F68">
        <w:rPr>
          <w:rFonts w:ascii="Times New Roman" w:hAnsi="Times New Roman" w:cs="Times New Roman"/>
          <w:sz w:val="24"/>
          <w:szCs w:val="24"/>
        </w:rPr>
        <w:t>.</w:t>
      </w:r>
    </w:p>
    <w:p w14:paraId="59313D7F" w14:textId="2F6EF28D" w:rsidR="00133D3A" w:rsidRPr="001F5E52" w:rsidRDefault="00CC7319" w:rsidP="00C07E02">
      <w:pPr>
        <w:pStyle w:val="ListParagraph"/>
        <w:numPr>
          <w:ilvl w:val="0"/>
          <w:numId w:val="13"/>
        </w:numPr>
        <w:jc w:val="both"/>
        <w:rPr>
          <w:rFonts w:ascii="Times New Roman" w:hAnsi="Times New Roman" w:cs="Times New Roman"/>
          <w:b/>
          <w:sz w:val="24"/>
          <w:szCs w:val="24"/>
        </w:rPr>
      </w:pPr>
      <w:r w:rsidRPr="000C637E">
        <w:rPr>
          <w:rFonts w:ascii="Times New Roman" w:hAnsi="Times New Roman" w:cs="Times New Roman"/>
          <w:b/>
          <w:sz w:val="24"/>
          <w:szCs w:val="24"/>
        </w:rPr>
        <w:t>Допустими разходи</w:t>
      </w:r>
    </w:p>
    <w:p w14:paraId="2DAFE5DC" w14:textId="2327F1B1" w:rsidR="00052D59" w:rsidRPr="00AE0F68" w:rsidRDefault="00052D59" w:rsidP="00052D59">
      <w:pPr>
        <w:spacing w:after="240"/>
        <w:jc w:val="both"/>
        <w:rPr>
          <w:rFonts w:ascii="Times New Roman" w:hAnsi="Times New Roman" w:cs="Times New Roman"/>
          <w:sz w:val="24"/>
          <w:szCs w:val="24"/>
        </w:rPr>
      </w:pPr>
      <w:r w:rsidRPr="00AE0F68">
        <w:rPr>
          <w:rFonts w:ascii="Times New Roman" w:hAnsi="Times New Roman" w:cs="Times New Roman"/>
          <w:sz w:val="24"/>
          <w:szCs w:val="24"/>
        </w:rPr>
        <w:t>За м</w:t>
      </w:r>
      <w:r w:rsidR="00EF5FB8">
        <w:rPr>
          <w:rFonts w:ascii="Times New Roman" w:hAnsi="Times New Roman" w:cs="Times New Roman"/>
          <w:sz w:val="24"/>
          <w:szCs w:val="24"/>
        </w:rPr>
        <w:t>е</w:t>
      </w:r>
      <w:r w:rsidRPr="00AE0F68">
        <w:rPr>
          <w:rFonts w:ascii="Times New Roman" w:hAnsi="Times New Roman" w:cs="Times New Roman"/>
          <w:sz w:val="24"/>
          <w:szCs w:val="24"/>
        </w:rPr>
        <w:t>рк</w:t>
      </w:r>
      <w:r w:rsidR="00EF5FB8">
        <w:rPr>
          <w:rFonts w:ascii="Times New Roman" w:hAnsi="Times New Roman" w:cs="Times New Roman"/>
          <w:sz w:val="24"/>
          <w:szCs w:val="24"/>
        </w:rPr>
        <w:t>ите с финансиране от ПРЧР 2021-2027</w:t>
      </w:r>
      <w:r w:rsidRPr="00AE0F68">
        <w:rPr>
          <w:rFonts w:ascii="Times New Roman" w:hAnsi="Times New Roman" w:cs="Times New Roman"/>
          <w:sz w:val="24"/>
          <w:szCs w:val="24"/>
        </w:rPr>
        <w:t xml:space="preserve"> </w:t>
      </w:r>
      <w:r w:rsidR="00DC338B">
        <w:rPr>
          <w:rFonts w:ascii="Times New Roman" w:hAnsi="Times New Roman" w:cs="Times New Roman"/>
          <w:sz w:val="24"/>
          <w:szCs w:val="24"/>
        </w:rPr>
        <w:t>в СВОМР следва</w:t>
      </w:r>
      <w:r w:rsidRPr="00AE0F68">
        <w:rPr>
          <w:rFonts w:ascii="Times New Roman" w:hAnsi="Times New Roman" w:cs="Times New Roman"/>
          <w:sz w:val="24"/>
          <w:szCs w:val="24"/>
        </w:rPr>
        <w:t xml:space="preserve"> </w:t>
      </w:r>
      <w:r w:rsidRPr="00AE0F68">
        <w:rPr>
          <w:rFonts w:ascii="Times New Roman" w:hAnsi="Times New Roman" w:cs="Times New Roman"/>
          <w:b/>
          <w:sz w:val="24"/>
          <w:szCs w:val="24"/>
        </w:rPr>
        <w:t>задължител</w:t>
      </w:r>
      <w:r w:rsidR="00DC338B">
        <w:rPr>
          <w:rFonts w:ascii="Times New Roman" w:hAnsi="Times New Roman" w:cs="Times New Roman"/>
          <w:b/>
          <w:sz w:val="24"/>
          <w:szCs w:val="24"/>
        </w:rPr>
        <w:t>но да се включи</w:t>
      </w:r>
      <w:r w:rsidRPr="00AE0F68">
        <w:rPr>
          <w:rFonts w:ascii="Times New Roman" w:hAnsi="Times New Roman" w:cs="Times New Roman"/>
          <w:sz w:val="24"/>
          <w:szCs w:val="24"/>
        </w:rPr>
        <w:t xml:space="preserve"> текстът: </w:t>
      </w:r>
    </w:p>
    <w:p w14:paraId="742D3BF4" w14:textId="4ED52FFE" w:rsidR="002B1F84" w:rsidRPr="00945F2D" w:rsidRDefault="00052D59" w:rsidP="00CC7319">
      <w:pPr>
        <w:spacing w:after="240"/>
        <w:jc w:val="both"/>
        <w:rPr>
          <w:rFonts w:ascii="Times New Roman" w:hAnsi="Times New Roman" w:cs="Times New Roman"/>
          <w:i/>
          <w:sz w:val="24"/>
          <w:szCs w:val="24"/>
        </w:rPr>
      </w:pPr>
      <w:r w:rsidRPr="00AE0F68">
        <w:rPr>
          <w:rFonts w:ascii="Times New Roman" w:hAnsi="Times New Roman" w:cs="Times New Roman"/>
          <w:sz w:val="24"/>
          <w:szCs w:val="24"/>
        </w:rPr>
        <w:t>„</w:t>
      </w:r>
      <w:r w:rsidRPr="00945F2D">
        <w:rPr>
          <w:rFonts w:ascii="Times New Roman" w:hAnsi="Times New Roman" w:cs="Times New Roman"/>
          <w:i/>
          <w:sz w:val="24"/>
          <w:szCs w:val="24"/>
        </w:rPr>
        <w:t>Допустимите разходи се определят на база изискванията на глава 5, раздел I от ЗУСЕФСУ, разпоредбите на Регламент № 2018/1046, Регламент (ЕС) 2021/1057, Регламент (ЕС) 2021/1060 и приложимото национално законодателство за финансовата рамка 2021 – 2027.</w:t>
      </w:r>
      <w:r w:rsidR="00586A21" w:rsidRPr="00945F2D">
        <w:rPr>
          <w:rFonts w:ascii="Times New Roman" w:hAnsi="Times New Roman" w:cs="Times New Roman"/>
          <w:i/>
          <w:sz w:val="24"/>
          <w:szCs w:val="24"/>
        </w:rPr>
        <w:t xml:space="preserve"> </w:t>
      </w:r>
    </w:p>
    <w:p w14:paraId="74648DEC" w14:textId="4A43D1D1" w:rsidR="00D45E4F" w:rsidRPr="00D81A86" w:rsidRDefault="00D45E4F" w:rsidP="00D45E4F">
      <w:pPr>
        <w:spacing w:after="240"/>
        <w:jc w:val="both"/>
        <w:rPr>
          <w:rFonts w:ascii="Times New Roman" w:hAnsi="Times New Roman" w:cs="Times New Roman"/>
          <w:i/>
          <w:sz w:val="24"/>
          <w:szCs w:val="24"/>
        </w:rPr>
      </w:pPr>
      <w:r w:rsidRPr="00945F2D">
        <w:rPr>
          <w:rFonts w:ascii="Times New Roman" w:hAnsi="Times New Roman" w:cs="Times New Roman"/>
          <w:i/>
          <w:sz w:val="24"/>
          <w:szCs w:val="24"/>
        </w:rPr>
        <w:t>На основание чл. 57, ал. 2 от ЗУСЕФСУ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r w:rsidR="00D81A86" w:rsidRPr="00D81A86">
        <w:rPr>
          <w:rFonts w:ascii="Times New Roman" w:hAnsi="Times New Roman" w:cs="Times New Roman"/>
          <w:sz w:val="24"/>
          <w:szCs w:val="24"/>
        </w:rPr>
        <w:t xml:space="preserve"> </w:t>
      </w:r>
      <w:r w:rsidR="00D81A86">
        <w:rPr>
          <w:rFonts w:ascii="Times New Roman" w:hAnsi="Times New Roman" w:cs="Times New Roman"/>
          <w:sz w:val="24"/>
          <w:szCs w:val="24"/>
        </w:rPr>
        <w:t xml:space="preserve">. </w:t>
      </w:r>
      <w:r w:rsidR="00D81A86" w:rsidRPr="002A0B0F">
        <w:rPr>
          <w:rFonts w:ascii="Times New Roman" w:hAnsi="Times New Roman" w:cs="Times New Roman"/>
          <w:i/>
          <w:sz w:val="24"/>
          <w:szCs w:val="24"/>
        </w:rPr>
        <w:t xml:space="preserve">При прилагане на </w:t>
      </w:r>
      <w:r w:rsidR="00D81A86" w:rsidRPr="002A0B0F">
        <w:rPr>
          <w:rFonts w:ascii="Times New Roman" w:hAnsi="Times New Roman" w:cs="Times New Roman"/>
          <w:b/>
          <w:i/>
          <w:sz w:val="24"/>
          <w:szCs w:val="24"/>
        </w:rPr>
        <w:t>опростено отчитане на разходите</w:t>
      </w:r>
      <w:r w:rsidR="00D81A86" w:rsidRPr="002A0B0F">
        <w:rPr>
          <w:rFonts w:ascii="Times New Roman" w:hAnsi="Times New Roman" w:cs="Times New Roman"/>
          <w:i/>
          <w:sz w:val="24"/>
          <w:szCs w:val="24"/>
        </w:rPr>
        <w:t xml:space="preserve"> се спазват разпоредбите на чл. 55. от ЗУСЕФСУ и чл. 53, 54 в), чл. 56 и чл. 94(2)  от Регламент (ЕС) № 2021/1060 на Европейския парламент</w:t>
      </w:r>
      <w:r w:rsidRPr="00D81A86">
        <w:rPr>
          <w:rFonts w:ascii="Times New Roman" w:hAnsi="Times New Roman" w:cs="Times New Roman"/>
          <w:i/>
          <w:sz w:val="24"/>
          <w:szCs w:val="24"/>
        </w:rPr>
        <w:t>.“</w:t>
      </w:r>
    </w:p>
    <w:p w14:paraId="4D1D1D06" w14:textId="659A909E" w:rsidR="00D45E4F" w:rsidRPr="002A0B0F" w:rsidRDefault="00CC7319" w:rsidP="00EF5FB8">
      <w:pPr>
        <w:spacing w:after="240"/>
        <w:jc w:val="both"/>
        <w:rPr>
          <w:rFonts w:ascii="Times New Roman" w:hAnsi="Times New Roman" w:cs="Times New Roman"/>
          <w:sz w:val="24"/>
          <w:szCs w:val="24"/>
        </w:rPr>
      </w:pPr>
      <w:r w:rsidRPr="002A0B0F">
        <w:rPr>
          <w:rFonts w:ascii="Times New Roman" w:hAnsi="Times New Roman" w:cs="Times New Roman"/>
          <w:sz w:val="24"/>
          <w:szCs w:val="24"/>
        </w:rPr>
        <w:t xml:space="preserve">За всяка една процедура в изпълнение на СВОМР, в Условията за кандидатстване, МИГ </w:t>
      </w:r>
      <w:r w:rsidR="00D45E4F" w:rsidRPr="002A0B0F">
        <w:rPr>
          <w:rFonts w:ascii="Times New Roman" w:hAnsi="Times New Roman" w:cs="Times New Roman"/>
          <w:sz w:val="24"/>
          <w:szCs w:val="24"/>
        </w:rPr>
        <w:t xml:space="preserve">следва да </w:t>
      </w:r>
      <w:r w:rsidRPr="002A0B0F">
        <w:rPr>
          <w:rFonts w:ascii="Times New Roman" w:hAnsi="Times New Roman" w:cs="Times New Roman"/>
          <w:sz w:val="24"/>
          <w:szCs w:val="24"/>
        </w:rPr>
        <w:t>посочат конкретно видове</w:t>
      </w:r>
      <w:r w:rsidR="00135A08" w:rsidRPr="002A0B0F">
        <w:rPr>
          <w:rFonts w:ascii="Times New Roman" w:hAnsi="Times New Roman" w:cs="Times New Roman"/>
          <w:sz w:val="24"/>
          <w:szCs w:val="24"/>
        </w:rPr>
        <w:t>те</w:t>
      </w:r>
      <w:r w:rsidRPr="002A0B0F">
        <w:rPr>
          <w:rFonts w:ascii="Times New Roman" w:hAnsi="Times New Roman" w:cs="Times New Roman"/>
          <w:sz w:val="24"/>
          <w:szCs w:val="24"/>
        </w:rPr>
        <w:t xml:space="preserve"> разходи</w:t>
      </w:r>
      <w:r w:rsidR="0024691B" w:rsidRPr="002A0B0F">
        <w:rPr>
          <w:rFonts w:ascii="Times New Roman" w:hAnsi="Times New Roman" w:cs="Times New Roman"/>
          <w:sz w:val="24"/>
          <w:szCs w:val="24"/>
        </w:rPr>
        <w:t xml:space="preserve">. </w:t>
      </w:r>
    </w:p>
    <w:p w14:paraId="4ED22950" w14:textId="150A614F" w:rsidR="00C668DD" w:rsidRPr="002A0B0F" w:rsidRDefault="00C668DD" w:rsidP="00C668DD">
      <w:pPr>
        <w:spacing w:after="240"/>
        <w:jc w:val="both"/>
        <w:rPr>
          <w:rFonts w:ascii="Times New Roman" w:hAnsi="Times New Roman" w:cs="Times New Roman"/>
          <w:sz w:val="24"/>
          <w:szCs w:val="24"/>
        </w:rPr>
      </w:pPr>
      <w:r w:rsidRPr="002A0B0F">
        <w:rPr>
          <w:rFonts w:ascii="Times New Roman" w:hAnsi="Times New Roman" w:cs="Times New Roman"/>
          <w:sz w:val="24"/>
          <w:szCs w:val="24"/>
        </w:rPr>
        <w:t xml:space="preserve">Съгласно чл. 53 от Регламент (ЕС) № 2021/1060, в случай че общите разходи за дадена операция </w:t>
      </w:r>
      <w:r w:rsidRPr="002A0B0F">
        <w:rPr>
          <w:rFonts w:ascii="Times New Roman" w:hAnsi="Times New Roman" w:cs="Times New Roman"/>
          <w:b/>
          <w:sz w:val="24"/>
          <w:szCs w:val="24"/>
        </w:rPr>
        <w:t>не надвишават 200 000 EUR</w:t>
      </w:r>
      <w:r w:rsidRPr="002A0B0F">
        <w:rPr>
          <w:rFonts w:ascii="Times New Roman" w:hAnsi="Times New Roman" w:cs="Times New Roman"/>
          <w:sz w:val="24"/>
          <w:szCs w:val="24"/>
        </w:rPr>
        <w:t xml:space="preserve">, приносът, предоставен на бенефициента е под </w:t>
      </w:r>
      <w:r w:rsidRPr="002A0B0F">
        <w:rPr>
          <w:rFonts w:ascii="Times New Roman" w:hAnsi="Times New Roman" w:cs="Times New Roman"/>
          <w:sz w:val="24"/>
          <w:szCs w:val="24"/>
        </w:rPr>
        <w:lastRenderedPageBreak/>
        <w:t xml:space="preserve">формата на </w:t>
      </w:r>
      <w:r w:rsidRPr="002A0B0F">
        <w:rPr>
          <w:rFonts w:ascii="Times New Roman" w:hAnsi="Times New Roman" w:cs="Times New Roman"/>
          <w:b/>
          <w:sz w:val="24"/>
          <w:szCs w:val="24"/>
        </w:rPr>
        <w:t>единични разходи, еднократни суми или единни ставки</w:t>
      </w:r>
      <w:r w:rsidRPr="002A0B0F">
        <w:rPr>
          <w:rFonts w:ascii="Times New Roman" w:hAnsi="Times New Roman" w:cs="Times New Roman"/>
          <w:sz w:val="24"/>
          <w:szCs w:val="24"/>
        </w:rPr>
        <w:t xml:space="preserve">, с изключение на операциите, подкрепата за които представлява държавна помощ. </w:t>
      </w:r>
    </w:p>
    <w:p w14:paraId="738415BD" w14:textId="4294CFB9" w:rsidR="000C637E" w:rsidRDefault="00D81A86" w:rsidP="00EF5FB8">
      <w:pPr>
        <w:spacing w:after="240"/>
        <w:jc w:val="both"/>
        <w:rPr>
          <w:rFonts w:ascii="Times New Roman" w:hAnsi="Times New Roman" w:cs="Times New Roman"/>
          <w:sz w:val="24"/>
          <w:szCs w:val="24"/>
        </w:rPr>
      </w:pPr>
      <w:r w:rsidRPr="002A0B0F">
        <w:rPr>
          <w:rFonts w:ascii="Times New Roman" w:hAnsi="Times New Roman" w:cs="Times New Roman"/>
          <w:sz w:val="24"/>
          <w:szCs w:val="24"/>
        </w:rPr>
        <w:t>Видът</w:t>
      </w:r>
      <w:r w:rsidR="00CC7319" w:rsidRPr="00D81A86">
        <w:rPr>
          <w:rFonts w:ascii="Times New Roman" w:hAnsi="Times New Roman" w:cs="Times New Roman"/>
          <w:sz w:val="24"/>
          <w:szCs w:val="24"/>
        </w:rPr>
        <w:t xml:space="preserve"> опростено</w:t>
      </w:r>
      <w:r w:rsidR="00CC7319" w:rsidRPr="00955CFC">
        <w:rPr>
          <w:rFonts w:ascii="Times New Roman" w:hAnsi="Times New Roman" w:cs="Times New Roman"/>
          <w:sz w:val="24"/>
          <w:szCs w:val="24"/>
        </w:rPr>
        <w:t xml:space="preserve"> отчитане </w:t>
      </w:r>
      <w:r>
        <w:rPr>
          <w:rFonts w:ascii="Times New Roman" w:hAnsi="Times New Roman" w:cs="Times New Roman"/>
          <w:sz w:val="24"/>
          <w:szCs w:val="24"/>
        </w:rPr>
        <w:t xml:space="preserve">ще </w:t>
      </w:r>
      <w:r w:rsidR="0024691B">
        <w:rPr>
          <w:rFonts w:ascii="Times New Roman" w:hAnsi="Times New Roman" w:cs="Times New Roman"/>
          <w:sz w:val="24"/>
          <w:szCs w:val="24"/>
        </w:rPr>
        <w:t xml:space="preserve">се разпише </w:t>
      </w:r>
      <w:r w:rsidR="00A608BA">
        <w:rPr>
          <w:rFonts w:ascii="Times New Roman" w:hAnsi="Times New Roman" w:cs="Times New Roman"/>
          <w:sz w:val="24"/>
          <w:szCs w:val="24"/>
        </w:rPr>
        <w:t xml:space="preserve">от УП на ПРЧР </w:t>
      </w:r>
      <w:r w:rsidR="0024691B">
        <w:rPr>
          <w:rFonts w:ascii="Times New Roman" w:hAnsi="Times New Roman" w:cs="Times New Roman"/>
          <w:sz w:val="24"/>
          <w:szCs w:val="24"/>
        </w:rPr>
        <w:t>в Условията за кандидатстване</w:t>
      </w:r>
      <w:r w:rsidR="00D45E4F">
        <w:rPr>
          <w:rFonts w:ascii="Times New Roman" w:hAnsi="Times New Roman" w:cs="Times New Roman"/>
          <w:sz w:val="24"/>
          <w:szCs w:val="24"/>
        </w:rPr>
        <w:t>,</w:t>
      </w:r>
      <w:r w:rsidR="0024691B">
        <w:rPr>
          <w:rFonts w:ascii="Times New Roman" w:hAnsi="Times New Roman" w:cs="Times New Roman"/>
          <w:sz w:val="24"/>
          <w:szCs w:val="24"/>
        </w:rPr>
        <w:t xml:space="preserve"> съгласно</w:t>
      </w:r>
      <w:r w:rsidR="002B1F84">
        <w:rPr>
          <w:rFonts w:ascii="Times New Roman" w:hAnsi="Times New Roman" w:cs="Times New Roman"/>
          <w:sz w:val="24"/>
          <w:szCs w:val="24"/>
        </w:rPr>
        <w:t xml:space="preserve"> </w:t>
      </w:r>
      <w:r w:rsidR="00133D3A" w:rsidRPr="00133D3A">
        <w:rPr>
          <w:rFonts w:ascii="Times New Roman" w:hAnsi="Times New Roman" w:cs="Times New Roman"/>
          <w:sz w:val="24"/>
          <w:szCs w:val="24"/>
        </w:rPr>
        <w:t>Методология</w:t>
      </w:r>
      <w:r w:rsidR="00D45E4F">
        <w:rPr>
          <w:rFonts w:ascii="Times New Roman" w:hAnsi="Times New Roman" w:cs="Times New Roman"/>
          <w:sz w:val="24"/>
          <w:szCs w:val="24"/>
        </w:rPr>
        <w:t>/и</w:t>
      </w:r>
      <w:r w:rsidR="00133D3A" w:rsidRPr="00133D3A">
        <w:rPr>
          <w:rFonts w:ascii="Times New Roman" w:hAnsi="Times New Roman" w:cs="Times New Roman"/>
          <w:sz w:val="24"/>
          <w:szCs w:val="24"/>
        </w:rPr>
        <w:t xml:space="preserve"> на УО </w:t>
      </w:r>
      <w:r w:rsidR="00133D3A">
        <w:rPr>
          <w:rFonts w:ascii="Times New Roman" w:hAnsi="Times New Roman" w:cs="Times New Roman"/>
          <w:sz w:val="24"/>
          <w:szCs w:val="24"/>
        </w:rPr>
        <w:t xml:space="preserve">на ПРЧР </w:t>
      </w:r>
      <w:r w:rsidR="00133D3A" w:rsidRPr="00133D3A">
        <w:rPr>
          <w:rFonts w:ascii="Times New Roman" w:hAnsi="Times New Roman" w:cs="Times New Roman"/>
          <w:sz w:val="24"/>
          <w:szCs w:val="24"/>
        </w:rPr>
        <w:t>за прилагане на варианти за опростено отчитане на разходи</w:t>
      </w:r>
      <w:r w:rsidR="00CC7319">
        <w:rPr>
          <w:rFonts w:ascii="Times New Roman" w:hAnsi="Times New Roman" w:cs="Times New Roman"/>
          <w:sz w:val="24"/>
          <w:szCs w:val="24"/>
        </w:rPr>
        <w:t>.</w:t>
      </w:r>
    </w:p>
    <w:p w14:paraId="57768B7B" w14:textId="0E060A4B"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b/>
          <w:sz w:val="24"/>
          <w:szCs w:val="24"/>
          <w:u w:val="single"/>
        </w:rPr>
        <w:t>Н</w:t>
      </w:r>
      <w:r w:rsidRPr="00945F2D">
        <w:rPr>
          <w:rFonts w:ascii="Times New Roman" w:hAnsi="Times New Roman" w:cs="Times New Roman"/>
          <w:b/>
          <w:sz w:val="24"/>
          <w:szCs w:val="24"/>
          <w:u w:val="single"/>
          <w:lang w:val="en-US"/>
        </w:rPr>
        <w:t xml:space="preserve">еизчерпателен списък на </w:t>
      </w:r>
      <w:r w:rsidRPr="000A3523">
        <w:rPr>
          <w:rFonts w:ascii="Times New Roman" w:hAnsi="Times New Roman" w:cs="Times New Roman"/>
          <w:b/>
          <w:sz w:val="24"/>
          <w:szCs w:val="24"/>
          <w:u w:val="single"/>
        </w:rPr>
        <w:t>типовете допустими разходи</w:t>
      </w:r>
      <w:r w:rsidRPr="00945F2D">
        <w:rPr>
          <w:rFonts w:ascii="Times New Roman" w:hAnsi="Times New Roman" w:cs="Times New Roman"/>
          <w:sz w:val="24"/>
          <w:szCs w:val="24"/>
          <w:lang w:val="en-US"/>
        </w:rPr>
        <w:t>:</w:t>
      </w:r>
    </w:p>
    <w:p w14:paraId="79D1DF1F"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възнаграждения;</w:t>
      </w:r>
    </w:p>
    <w:p w14:paraId="0369A89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командировки;</w:t>
      </w:r>
    </w:p>
    <w:p w14:paraId="07766EB9" w14:textId="1AACDA29"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w:t>
      </w:r>
      <w:r w:rsidR="002D5954">
        <w:rPr>
          <w:rFonts w:ascii="Times New Roman" w:hAnsi="Times New Roman" w:cs="Times New Roman"/>
          <w:sz w:val="24"/>
          <w:szCs w:val="24"/>
          <w:lang w:val="en-US"/>
        </w:rPr>
        <w:t xml:space="preserve"> </w:t>
      </w:r>
      <w:r w:rsidRPr="002D5954">
        <w:rPr>
          <w:rFonts w:ascii="Times New Roman" w:hAnsi="Times New Roman" w:cs="Times New Roman"/>
          <w:sz w:val="24"/>
          <w:szCs w:val="24"/>
        </w:rPr>
        <w:t>разходи за закупуване</w:t>
      </w:r>
      <w:r w:rsidRPr="00945F2D">
        <w:rPr>
          <w:rFonts w:ascii="Times New Roman" w:hAnsi="Times New Roman" w:cs="Times New Roman"/>
          <w:sz w:val="24"/>
          <w:szCs w:val="24"/>
          <w:lang w:val="en-US"/>
        </w:rPr>
        <w:t xml:space="preserve"> на материали и консумативи;</w:t>
      </w:r>
    </w:p>
    <w:p w14:paraId="658260F5" w14:textId="1EAC5853" w:rsidR="00945F2D" w:rsidRDefault="00945F2D" w:rsidP="00945F2D">
      <w:pPr>
        <w:spacing w:after="240"/>
        <w:jc w:val="both"/>
        <w:rPr>
          <w:rFonts w:ascii="Times New Roman" w:hAnsi="Times New Roman" w:cs="Times New Roman"/>
          <w:i/>
          <w:sz w:val="24"/>
          <w:szCs w:val="24"/>
        </w:rPr>
      </w:pPr>
      <w:r w:rsidRPr="00945F2D">
        <w:rPr>
          <w:rFonts w:ascii="Times New Roman" w:hAnsi="Times New Roman" w:cs="Times New Roman"/>
          <w:sz w:val="24"/>
          <w:szCs w:val="24"/>
          <w:lang w:val="en-US"/>
        </w:rPr>
        <w:t xml:space="preserve">- разходи за дълготрайни материални активи- разходи за закупуване на обзавеждане и оборудване, когато тази покупка е </w:t>
      </w:r>
      <w:r>
        <w:rPr>
          <w:rFonts w:ascii="Times New Roman" w:hAnsi="Times New Roman" w:cs="Times New Roman"/>
          <w:sz w:val="24"/>
          <w:szCs w:val="24"/>
        </w:rPr>
        <w:t xml:space="preserve">крайно </w:t>
      </w:r>
      <w:r w:rsidRPr="00945F2D">
        <w:rPr>
          <w:rFonts w:ascii="Times New Roman" w:hAnsi="Times New Roman" w:cs="Times New Roman"/>
          <w:sz w:val="24"/>
          <w:szCs w:val="24"/>
          <w:lang w:val="en-US"/>
        </w:rPr>
        <w:t>необходима за постигане на целта на операцията, или тези вещи са напълно амортизирани по време на операцията или закупуването им е най-икономичният вариант</w:t>
      </w:r>
      <w:r>
        <w:rPr>
          <w:rFonts w:ascii="Times New Roman" w:hAnsi="Times New Roman" w:cs="Times New Roman"/>
          <w:sz w:val="24"/>
          <w:szCs w:val="24"/>
        </w:rPr>
        <w:t xml:space="preserve"> – </w:t>
      </w:r>
      <w:r w:rsidRPr="00945F2D">
        <w:rPr>
          <w:rFonts w:ascii="Times New Roman" w:hAnsi="Times New Roman" w:cs="Times New Roman"/>
          <w:i/>
          <w:sz w:val="24"/>
          <w:szCs w:val="24"/>
        </w:rPr>
        <w:t>следва да се обоснове и аргументира необходимостта от тези разходи</w:t>
      </w:r>
      <w:r w:rsidRPr="00945F2D">
        <w:rPr>
          <w:rFonts w:ascii="Times New Roman" w:hAnsi="Times New Roman" w:cs="Times New Roman"/>
          <w:i/>
          <w:sz w:val="24"/>
          <w:szCs w:val="24"/>
          <w:lang w:val="en-US"/>
        </w:rPr>
        <w:t>;</w:t>
      </w:r>
    </w:p>
    <w:p w14:paraId="7E59D62B" w14:textId="5A4AC3B8" w:rsidR="00B622AA" w:rsidRPr="002A0B0F" w:rsidRDefault="00E247D4" w:rsidP="00945F2D">
      <w:pPr>
        <w:spacing w:after="240"/>
        <w:jc w:val="both"/>
        <w:rPr>
          <w:rFonts w:ascii="Times New Roman" w:hAnsi="Times New Roman" w:cs="Times New Roman"/>
          <w:i/>
          <w:sz w:val="24"/>
          <w:szCs w:val="24"/>
        </w:rPr>
      </w:pPr>
      <w:r>
        <w:rPr>
          <w:rFonts w:ascii="Times New Roman" w:hAnsi="Times New Roman" w:cs="Times New Roman"/>
          <w:i/>
          <w:sz w:val="24"/>
          <w:szCs w:val="24"/>
        </w:rPr>
        <w:t xml:space="preserve">- </w:t>
      </w:r>
      <w:r w:rsidR="00B622AA" w:rsidRPr="002A0B0F">
        <w:rPr>
          <w:rFonts w:ascii="Times New Roman" w:hAnsi="Times New Roman" w:cs="Times New Roman"/>
          <w:sz w:val="24"/>
          <w:szCs w:val="24"/>
        </w:rPr>
        <w:t>разходи за строително – монтажни работи (ако е приложимо за конкретната мярка</w:t>
      </w:r>
      <w:bookmarkStart w:id="0" w:name="_GoBack"/>
      <w:bookmarkEnd w:id="0"/>
      <w:r w:rsidR="00B622AA" w:rsidRPr="002A0B0F">
        <w:rPr>
          <w:rFonts w:ascii="Times New Roman" w:hAnsi="Times New Roman" w:cs="Times New Roman"/>
          <w:sz w:val="24"/>
          <w:szCs w:val="24"/>
        </w:rPr>
        <w:t>);</w:t>
      </w:r>
    </w:p>
    <w:p w14:paraId="6F4CB7CA"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обучения;</w:t>
      </w:r>
    </w:p>
    <w:p w14:paraId="6D33AC5A"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произтичащи от договори за изработка/услуга или договори за поръчка, по реда на ЗЗД, пряко свързани и необходими за изпълнение на проектните дейности (например: за обучения, за наем на зали, за организиране на събития, за изготвяне на анализи и проучвания, за разработване на програми и др.);</w:t>
      </w:r>
    </w:p>
    <w:p w14:paraId="7267EF27" w14:textId="77777777" w:rsidR="00945F2D" w:rsidRPr="00945F2D" w:rsidRDefault="00945F2D" w:rsidP="00945F2D">
      <w:pPr>
        <w:spacing w:after="240"/>
        <w:jc w:val="both"/>
        <w:rPr>
          <w:rFonts w:ascii="Times New Roman" w:hAnsi="Times New Roman" w:cs="Times New Roman"/>
          <w:sz w:val="24"/>
          <w:szCs w:val="24"/>
        </w:rPr>
      </w:pPr>
      <w:r w:rsidRPr="00945F2D">
        <w:rPr>
          <w:rFonts w:ascii="Times New Roman" w:hAnsi="Times New Roman" w:cs="Times New Roman"/>
          <w:sz w:val="24"/>
          <w:szCs w:val="24"/>
        </w:rPr>
        <w:t>- разходи за застраховка;</w:t>
      </w:r>
    </w:p>
    <w:p w14:paraId="184EB21E" w14:textId="77777777" w:rsidR="00945F2D" w:rsidRPr="00945F2D" w:rsidRDefault="00945F2D" w:rsidP="00945F2D">
      <w:pPr>
        <w:spacing w:after="240"/>
        <w:jc w:val="both"/>
        <w:rPr>
          <w:rFonts w:ascii="Times New Roman" w:hAnsi="Times New Roman" w:cs="Times New Roman"/>
          <w:sz w:val="24"/>
          <w:szCs w:val="24"/>
        </w:rPr>
      </w:pPr>
      <w:r w:rsidRPr="00945F2D">
        <w:rPr>
          <w:rFonts w:ascii="Times New Roman" w:hAnsi="Times New Roman" w:cs="Times New Roman"/>
          <w:sz w:val="24"/>
          <w:szCs w:val="24"/>
          <w:lang w:val="en-US"/>
        </w:rPr>
        <w:t>- разходи за видимост, прозрачност и комуникация, като същите задължите</w:t>
      </w:r>
      <w:r w:rsidRPr="00945F2D">
        <w:rPr>
          <w:rFonts w:ascii="Times New Roman" w:hAnsi="Times New Roman" w:cs="Times New Roman"/>
          <w:sz w:val="24"/>
          <w:szCs w:val="24"/>
        </w:rPr>
        <w:t>лно са част от допустимите разходи за организация и управление;</w:t>
      </w:r>
    </w:p>
    <w:p w14:paraId="1E13E19F" w14:textId="5EBBB581"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rPr>
        <w:t>-</w:t>
      </w:r>
      <w:r w:rsidR="002D5954">
        <w:rPr>
          <w:rFonts w:ascii="Times New Roman" w:hAnsi="Times New Roman" w:cs="Times New Roman"/>
          <w:sz w:val="24"/>
          <w:szCs w:val="24"/>
          <w:lang w:val="en-US"/>
        </w:rPr>
        <w:t xml:space="preserve"> </w:t>
      </w:r>
      <w:r w:rsidRPr="002D5954">
        <w:rPr>
          <w:rFonts w:ascii="Times New Roman" w:hAnsi="Times New Roman" w:cs="Times New Roman"/>
          <w:sz w:val="24"/>
          <w:szCs w:val="24"/>
        </w:rPr>
        <w:t>разходи за организация и управление</w:t>
      </w:r>
      <w:r w:rsidRPr="00945F2D">
        <w:rPr>
          <w:rFonts w:ascii="Times New Roman" w:hAnsi="Times New Roman" w:cs="Times New Roman"/>
          <w:sz w:val="24"/>
          <w:szCs w:val="24"/>
          <w:lang w:val="en-US"/>
        </w:rPr>
        <w:t>;</w:t>
      </w:r>
    </w:p>
    <w:p w14:paraId="7BC3577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В СВОМР следва да бъдат включени видовете разходи, които отговарят на включените дейности по съответната мярка. </w:t>
      </w:r>
    </w:p>
    <w:p w14:paraId="10006899" w14:textId="1971CBC2" w:rsidR="00945F2D" w:rsidRPr="00945F2D" w:rsidRDefault="00945F2D" w:rsidP="00945F2D">
      <w:pPr>
        <w:spacing w:after="240"/>
        <w:jc w:val="both"/>
        <w:rPr>
          <w:rFonts w:ascii="Times New Roman" w:hAnsi="Times New Roman" w:cs="Times New Roman"/>
          <w:b/>
          <w:sz w:val="24"/>
          <w:szCs w:val="24"/>
          <w:u w:val="single"/>
        </w:rPr>
      </w:pPr>
      <w:r w:rsidRPr="00945F2D">
        <w:rPr>
          <w:rFonts w:ascii="Times New Roman" w:hAnsi="Times New Roman" w:cs="Times New Roman"/>
          <w:b/>
          <w:sz w:val="24"/>
          <w:szCs w:val="24"/>
          <w:u w:val="single"/>
          <w:lang w:val="en-US"/>
        </w:rPr>
        <w:t>Недопустими разходи</w:t>
      </w:r>
      <w:r>
        <w:rPr>
          <w:rFonts w:ascii="Times New Roman" w:hAnsi="Times New Roman" w:cs="Times New Roman"/>
          <w:b/>
          <w:sz w:val="24"/>
          <w:szCs w:val="24"/>
          <w:u w:val="single"/>
        </w:rPr>
        <w:t>:</w:t>
      </w:r>
    </w:p>
    <w:p w14:paraId="7AB977B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38339CC6"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глоби, финансови санкции и разходи за разрешаване на спорове;</w:t>
      </w:r>
    </w:p>
    <w:p w14:paraId="2F122F5F"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lastRenderedPageBreak/>
        <w:t>- 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w:t>
      </w:r>
    </w:p>
    <w:p w14:paraId="67B02860" w14:textId="2A900382" w:rsid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възстановим данък върху добавената стойност; </w:t>
      </w:r>
    </w:p>
    <w:p w14:paraId="71E34925" w14:textId="406B5224" w:rsidR="00B622AA" w:rsidRPr="00945F2D" w:rsidRDefault="00E247D4" w:rsidP="00945F2D">
      <w:pPr>
        <w:spacing w:after="24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622AA" w:rsidRPr="00B622AA">
        <w:rPr>
          <w:rFonts w:ascii="Times New Roman" w:hAnsi="Times New Roman" w:cs="Times New Roman"/>
          <w:sz w:val="24"/>
          <w:szCs w:val="24"/>
          <w:lang w:val="en-US"/>
        </w:rPr>
        <w:t>разходи за държавни и/или общински такси.</w:t>
      </w:r>
    </w:p>
    <w:p w14:paraId="6C09D50C"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закупуване на моторни превозни средства,</w:t>
      </w:r>
    </w:p>
    <w:p w14:paraId="503F15F5"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разходите за гаранции, осигурени от банка или от друга финансова институция, с изключение на разходите по финансови инструменти; </w:t>
      </w:r>
    </w:p>
    <w:p w14:paraId="1F3A47B9"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лихви по дългове, освен във връзка с безвъзмездни средства, предоставени под формата на лихвени субсидии или субсидии за гаранционни такси;  </w:t>
      </w:r>
    </w:p>
    <w:p w14:paraId="19DE5761"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субсидиране на лихва по одобрени схеми за държавни помощи и разноските за финансови транзакции; </w:t>
      </w:r>
    </w:p>
    <w:p w14:paraId="01CAEF8C"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разходи за закупуване на земя и недвижимо имущество, както и закупуването на инфраструктура; </w:t>
      </w:r>
    </w:p>
    <w:p w14:paraId="61547006" w14:textId="3C975408"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закупуване на </w:t>
      </w:r>
      <w:r w:rsidR="00B622AA">
        <w:rPr>
          <w:rFonts w:ascii="Times New Roman" w:hAnsi="Times New Roman" w:cs="Times New Roman"/>
          <w:sz w:val="24"/>
          <w:szCs w:val="24"/>
        </w:rPr>
        <w:t xml:space="preserve">дълготрайни </w:t>
      </w:r>
      <w:r w:rsidRPr="00945F2D">
        <w:rPr>
          <w:rFonts w:ascii="Times New Roman" w:hAnsi="Times New Roman" w:cs="Times New Roman"/>
          <w:sz w:val="24"/>
          <w:szCs w:val="24"/>
          <w:lang w:val="en-US"/>
        </w:rPr>
        <w:t>материални активи втора употреба;</w:t>
      </w:r>
    </w:p>
    <w:p w14:paraId="7F5A8FC9"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консултантски услуги, свързани с подготовката и/или попълването на документите за кандидатстване за финансова подкрепа.</w:t>
      </w:r>
    </w:p>
    <w:p w14:paraId="6C7463D1" w14:textId="7F7C6DF3" w:rsidR="00945F2D" w:rsidRPr="002D5954" w:rsidRDefault="00945F2D" w:rsidP="00EF5FB8">
      <w:pPr>
        <w:spacing w:after="240"/>
        <w:jc w:val="both"/>
        <w:rPr>
          <w:rFonts w:ascii="Times New Roman" w:hAnsi="Times New Roman" w:cs="Times New Roman"/>
          <w:sz w:val="24"/>
          <w:szCs w:val="24"/>
        </w:rPr>
      </w:pPr>
      <w:r w:rsidRPr="00945F2D">
        <w:rPr>
          <w:rFonts w:ascii="Times New Roman" w:hAnsi="Times New Roman" w:cs="Times New Roman"/>
          <w:sz w:val="24"/>
          <w:szCs w:val="24"/>
          <w:lang w:val="en-US"/>
        </w:rPr>
        <w:t>На основание чл. 57, ал. 2 от ЗУСЕФСУ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p>
    <w:p w14:paraId="7DC3C867" w14:textId="32ACF64B" w:rsidR="00CC7319" w:rsidRPr="00C07E02" w:rsidRDefault="00C920D3" w:rsidP="00C07E02">
      <w:pPr>
        <w:ind w:firstLine="708"/>
        <w:jc w:val="both"/>
        <w:rPr>
          <w:rFonts w:ascii="Times New Roman" w:hAnsi="Times New Roman" w:cs="Times New Roman"/>
          <w:b/>
          <w:sz w:val="24"/>
          <w:szCs w:val="24"/>
        </w:rPr>
      </w:pPr>
      <w:r>
        <w:rPr>
          <w:rFonts w:ascii="Times New Roman" w:hAnsi="Times New Roman" w:cs="Times New Roman"/>
          <w:b/>
          <w:sz w:val="24"/>
          <w:szCs w:val="24"/>
          <w:lang w:val="en-US"/>
        </w:rPr>
        <w:t>I</w:t>
      </w:r>
      <w:r w:rsidR="00AC3499">
        <w:rPr>
          <w:rFonts w:ascii="Times New Roman" w:hAnsi="Times New Roman" w:cs="Times New Roman"/>
          <w:b/>
          <w:sz w:val="24"/>
          <w:szCs w:val="24"/>
          <w:lang w:val="en-US"/>
        </w:rPr>
        <w:t xml:space="preserve">V. </w:t>
      </w:r>
      <w:r w:rsidR="00AC3499" w:rsidRPr="00AC3499">
        <w:rPr>
          <w:rFonts w:ascii="Times New Roman" w:hAnsi="Times New Roman" w:cs="Times New Roman"/>
          <w:b/>
          <w:sz w:val="24"/>
          <w:szCs w:val="24"/>
        </w:rPr>
        <w:t>РЕЖИМ НА МИНИМАЛНА ПОМОЩ</w:t>
      </w:r>
    </w:p>
    <w:p w14:paraId="2F96B76C" w14:textId="77777777" w:rsidR="00EF5FB8" w:rsidRDefault="00EF5FB8" w:rsidP="00CC7319">
      <w:pPr>
        <w:jc w:val="both"/>
        <w:rPr>
          <w:rFonts w:ascii="Times New Roman" w:hAnsi="Times New Roman" w:cs="Times New Roman"/>
          <w:sz w:val="24"/>
          <w:szCs w:val="24"/>
        </w:rPr>
      </w:pPr>
      <w:r w:rsidRPr="00EF5FB8">
        <w:rPr>
          <w:rFonts w:ascii="Times New Roman" w:hAnsi="Times New Roman" w:cs="Times New Roman"/>
          <w:sz w:val="24"/>
          <w:szCs w:val="24"/>
        </w:rPr>
        <w:t xml:space="preserve">За мерките с финансиране от ПРЧР 2021-2027 е задължителен текстът: </w:t>
      </w:r>
    </w:p>
    <w:p w14:paraId="66B3D266" w14:textId="797BC20B" w:rsidR="00EF5FB8" w:rsidRDefault="00EF5FB8" w:rsidP="00B622AA">
      <w:pPr>
        <w:jc w:val="both"/>
        <w:rPr>
          <w:rFonts w:ascii="Times New Roman" w:hAnsi="Times New Roman" w:cs="Times New Roman"/>
          <w:sz w:val="24"/>
          <w:szCs w:val="24"/>
        </w:rPr>
      </w:pPr>
      <w:r>
        <w:rPr>
          <w:rFonts w:ascii="Times New Roman" w:hAnsi="Times New Roman" w:cs="Times New Roman"/>
          <w:sz w:val="24"/>
          <w:szCs w:val="24"/>
        </w:rPr>
        <w:t>„</w:t>
      </w:r>
      <w:r w:rsidR="00CC7319">
        <w:rPr>
          <w:rFonts w:ascii="Times New Roman" w:hAnsi="Times New Roman" w:cs="Times New Roman"/>
          <w:sz w:val="24"/>
          <w:szCs w:val="24"/>
        </w:rPr>
        <w:t xml:space="preserve">Мерките по ПРЧР </w:t>
      </w:r>
      <w:r w:rsidR="00CC7319" w:rsidRPr="00082155">
        <w:rPr>
          <w:rFonts w:ascii="Times New Roman" w:hAnsi="Times New Roman" w:cs="Times New Roman"/>
          <w:sz w:val="24"/>
          <w:szCs w:val="24"/>
        </w:rPr>
        <w:t xml:space="preserve">ще се </w:t>
      </w:r>
      <w:r w:rsidR="00CC7319">
        <w:rPr>
          <w:rFonts w:ascii="Times New Roman" w:hAnsi="Times New Roman" w:cs="Times New Roman"/>
          <w:sz w:val="24"/>
          <w:szCs w:val="24"/>
        </w:rPr>
        <w:t>изпълняват в съответствие с</w:t>
      </w:r>
      <w:r w:rsidR="00CC7319" w:rsidRPr="00082155">
        <w:rPr>
          <w:rFonts w:ascii="Times New Roman" w:hAnsi="Times New Roman" w:cs="Times New Roman"/>
          <w:sz w:val="24"/>
          <w:szCs w:val="24"/>
        </w:rPr>
        <w:t xml:space="preserve"> правилата за минимална помощ (правилото de minimis) по </w:t>
      </w:r>
      <w:r w:rsidR="00B622AA" w:rsidRPr="00082155">
        <w:rPr>
          <w:rFonts w:ascii="Times New Roman" w:hAnsi="Times New Roman" w:cs="Times New Roman"/>
          <w:sz w:val="24"/>
          <w:szCs w:val="24"/>
        </w:rPr>
        <w:t xml:space="preserve">смисъла </w:t>
      </w:r>
      <w:r w:rsidR="00B622AA">
        <w:rPr>
          <w:rFonts w:ascii="Times New Roman" w:hAnsi="Times New Roman" w:cs="Times New Roman"/>
          <w:sz w:val="24"/>
          <w:szCs w:val="24"/>
        </w:rPr>
        <w:t xml:space="preserve"> Р</w:t>
      </w:r>
      <w:r w:rsidR="00B622AA" w:rsidRPr="00B622AA">
        <w:rPr>
          <w:rFonts w:ascii="Times New Roman" w:hAnsi="Times New Roman" w:cs="Times New Roman"/>
          <w:sz w:val="24"/>
          <w:szCs w:val="24"/>
        </w:rPr>
        <w:t>егламент (</w:t>
      </w:r>
      <w:r w:rsidR="00B622AA">
        <w:rPr>
          <w:rFonts w:ascii="Times New Roman" w:hAnsi="Times New Roman" w:cs="Times New Roman"/>
          <w:sz w:val="24"/>
          <w:szCs w:val="24"/>
        </w:rPr>
        <w:t>ЕС</w:t>
      </w:r>
      <w:r w:rsidR="00B622AA" w:rsidRPr="00B622AA">
        <w:rPr>
          <w:rFonts w:ascii="Times New Roman" w:hAnsi="Times New Roman" w:cs="Times New Roman"/>
          <w:sz w:val="24"/>
          <w:szCs w:val="24"/>
        </w:rPr>
        <w:t xml:space="preserve">) 2023/2831 на </w:t>
      </w:r>
      <w:r w:rsidR="00B622AA">
        <w:rPr>
          <w:rFonts w:ascii="Times New Roman" w:hAnsi="Times New Roman" w:cs="Times New Roman"/>
          <w:sz w:val="24"/>
          <w:szCs w:val="24"/>
        </w:rPr>
        <w:t>К</w:t>
      </w:r>
      <w:r w:rsidR="00B622AA" w:rsidRPr="00B622AA">
        <w:rPr>
          <w:rFonts w:ascii="Times New Roman" w:hAnsi="Times New Roman" w:cs="Times New Roman"/>
          <w:sz w:val="24"/>
          <w:szCs w:val="24"/>
        </w:rPr>
        <w:t>омисията</w:t>
      </w:r>
      <w:r w:rsidR="00315012">
        <w:rPr>
          <w:rFonts w:ascii="Times New Roman" w:hAnsi="Times New Roman" w:cs="Times New Roman"/>
          <w:sz w:val="24"/>
          <w:szCs w:val="24"/>
        </w:rPr>
        <w:t xml:space="preserve"> </w:t>
      </w:r>
      <w:r w:rsidR="00B622AA" w:rsidRPr="00B622AA">
        <w:rPr>
          <w:rFonts w:ascii="Times New Roman" w:hAnsi="Times New Roman" w:cs="Times New Roman"/>
          <w:sz w:val="24"/>
          <w:szCs w:val="24"/>
        </w:rPr>
        <w:t>от 13 декември 2023 година</w:t>
      </w:r>
      <w:r w:rsidR="00B622AA">
        <w:rPr>
          <w:rFonts w:ascii="Times New Roman" w:hAnsi="Times New Roman" w:cs="Times New Roman"/>
          <w:sz w:val="24"/>
          <w:szCs w:val="24"/>
        </w:rPr>
        <w:t xml:space="preserve"> </w:t>
      </w:r>
      <w:r w:rsidR="00B622AA" w:rsidRPr="00B622AA">
        <w:rPr>
          <w:rFonts w:ascii="Times New Roman" w:hAnsi="Times New Roman" w:cs="Times New Roman"/>
          <w:sz w:val="24"/>
          <w:szCs w:val="24"/>
        </w:rPr>
        <w:t>относно прилагането на членове 107 и 108 от Договора за функционирането на Европейския съюз</w:t>
      </w:r>
      <w:r w:rsidR="00B622AA">
        <w:rPr>
          <w:rFonts w:ascii="Times New Roman" w:hAnsi="Times New Roman" w:cs="Times New Roman"/>
          <w:sz w:val="24"/>
          <w:szCs w:val="24"/>
        </w:rPr>
        <w:t xml:space="preserve"> </w:t>
      </w:r>
      <w:r w:rsidR="00B622AA" w:rsidRPr="00B622AA">
        <w:rPr>
          <w:rFonts w:ascii="Times New Roman" w:hAnsi="Times New Roman" w:cs="Times New Roman"/>
          <w:sz w:val="24"/>
          <w:szCs w:val="24"/>
        </w:rPr>
        <w:t>към помощта de minimis</w:t>
      </w:r>
      <w:r w:rsidR="00315012">
        <w:rPr>
          <w:rFonts w:ascii="Times New Roman" w:hAnsi="Times New Roman" w:cs="Times New Roman"/>
          <w:sz w:val="24"/>
          <w:szCs w:val="24"/>
        </w:rPr>
        <w:t xml:space="preserve"> </w:t>
      </w:r>
      <w:r w:rsidR="00CC7319" w:rsidRPr="00082155">
        <w:rPr>
          <w:rFonts w:ascii="Times New Roman" w:hAnsi="Times New Roman" w:cs="Times New Roman"/>
          <w:sz w:val="24"/>
          <w:szCs w:val="24"/>
        </w:rPr>
        <w:t xml:space="preserve">. </w:t>
      </w:r>
      <w:r w:rsidR="00D34520">
        <w:rPr>
          <w:rFonts w:ascii="Times New Roman" w:hAnsi="Times New Roman" w:cs="Times New Roman"/>
          <w:sz w:val="24"/>
          <w:szCs w:val="24"/>
        </w:rPr>
        <w:t>и последващи изменения на нормативната уредба в областта на държавните и минималните помощи</w:t>
      </w:r>
      <w:r>
        <w:rPr>
          <w:rFonts w:ascii="Times New Roman" w:hAnsi="Times New Roman" w:cs="Times New Roman"/>
          <w:sz w:val="24"/>
          <w:szCs w:val="24"/>
        </w:rPr>
        <w:t>“</w:t>
      </w:r>
      <w:r w:rsidR="00D34520">
        <w:rPr>
          <w:rFonts w:ascii="Times New Roman" w:hAnsi="Times New Roman" w:cs="Times New Roman"/>
          <w:sz w:val="24"/>
          <w:szCs w:val="24"/>
        </w:rPr>
        <w:t>.</w:t>
      </w:r>
    </w:p>
    <w:p w14:paraId="6E08F488" w14:textId="178797B3" w:rsidR="00C920D3" w:rsidRDefault="00CC7319" w:rsidP="00C07E02">
      <w:pPr>
        <w:jc w:val="both"/>
        <w:rPr>
          <w:rFonts w:ascii="Times New Roman" w:hAnsi="Times New Roman" w:cs="Times New Roman"/>
          <w:b/>
          <w:sz w:val="24"/>
          <w:szCs w:val="24"/>
        </w:rPr>
      </w:pPr>
      <w:r>
        <w:rPr>
          <w:rFonts w:ascii="Times New Roman" w:hAnsi="Times New Roman" w:cs="Times New Roman"/>
          <w:sz w:val="24"/>
          <w:szCs w:val="24"/>
        </w:rPr>
        <w:t>Следва да се има предвид, че  к</w:t>
      </w:r>
      <w:r w:rsidRPr="00B34F04">
        <w:rPr>
          <w:rFonts w:ascii="Times New Roman" w:hAnsi="Times New Roman" w:cs="Times New Roman"/>
          <w:sz w:val="24"/>
          <w:szCs w:val="24"/>
        </w:rPr>
        <w:t>андидати и</w:t>
      </w:r>
      <w:r>
        <w:rPr>
          <w:rFonts w:ascii="Times New Roman" w:hAnsi="Times New Roman" w:cs="Times New Roman"/>
          <w:sz w:val="24"/>
          <w:szCs w:val="24"/>
        </w:rPr>
        <w:t>/</w:t>
      </w:r>
      <w:r w:rsidRPr="00B34F04">
        <w:rPr>
          <w:rFonts w:ascii="Times New Roman" w:hAnsi="Times New Roman" w:cs="Times New Roman"/>
          <w:sz w:val="24"/>
          <w:szCs w:val="24"/>
        </w:rPr>
        <w:t>или партньор</w:t>
      </w:r>
      <w:r>
        <w:rPr>
          <w:rFonts w:ascii="Times New Roman" w:hAnsi="Times New Roman" w:cs="Times New Roman"/>
          <w:sz w:val="24"/>
          <w:szCs w:val="24"/>
        </w:rPr>
        <w:t xml:space="preserve">и са </w:t>
      </w:r>
      <w:r w:rsidRPr="00991C19">
        <w:rPr>
          <w:rFonts w:ascii="Times New Roman" w:hAnsi="Times New Roman" w:cs="Times New Roman"/>
          <w:sz w:val="24"/>
          <w:szCs w:val="24"/>
        </w:rPr>
        <w:t xml:space="preserve">недопустими да получат минимална помощ, </w:t>
      </w:r>
      <w:r w:rsidR="00DA6901" w:rsidRPr="00991C19">
        <w:rPr>
          <w:rFonts w:ascii="Times New Roman" w:hAnsi="Times New Roman" w:cs="Times New Roman"/>
          <w:sz w:val="24"/>
          <w:szCs w:val="24"/>
        </w:rPr>
        <w:t xml:space="preserve">съответно и да бъдат бенефициенти по мерките на ПРЧР за ВОМР, </w:t>
      </w:r>
      <w:r w:rsidRPr="00991C19">
        <w:rPr>
          <w:rFonts w:ascii="Times New Roman" w:hAnsi="Times New Roman" w:cs="Times New Roman"/>
          <w:sz w:val="24"/>
          <w:szCs w:val="24"/>
        </w:rPr>
        <w:t>ако попадат в забранителните режими на помощ</w:t>
      </w:r>
      <w:r w:rsidRPr="00586A21">
        <w:rPr>
          <w:rFonts w:ascii="Times New Roman" w:hAnsi="Times New Roman" w:cs="Times New Roman"/>
          <w:sz w:val="24"/>
          <w:szCs w:val="24"/>
        </w:rPr>
        <w:t xml:space="preserve"> в съответствие</w:t>
      </w:r>
      <w:r w:rsidRPr="00B34F04">
        <w:rPr>
          <w:rFonts w:ascii="Times New Roman" w:hAnsi="Times New Roman" w:cs="Times New Roman"/>
          <w:sz w:val="24"/>
          <w:szCs w:val="24"/>
        </w:rPr>
        <w:t xml:space="preserve"> с Регламент (ЕС) № </w:t>
      </w:r>
      <w:r w:rsidR="00B622AA" w:rsidRPr="00B622AA">
        <w:rPr>
          <w:rFonts w:ascii="Times New Roman" w:hAnsi="Times New Roman" w:cs="Times New Roman"/>
          <w:sz w:val="24"/>
          <w:szCs w:val="24"/>
        </w:rPr>
        <w:t>2023/2831</w:t>
      </w:r>
      <w:r w:rsidR="00B622AA">
        <w:rPr>
          <w:rFonts w:ascii="Times New Roman" w:hAnsi="Times New Roman" w:cs="Times New Roman"/>
          <w:sz w:val="24"/>
          <w:szCs w:val="24"/>
        </w:rPr>
        <w:t xml:space="preserve"> от 13.12.2023 г.</w:t>
      </w:r>
      <w:r w:rsidR="00EF5FB8">
        <w:rPr>
          <w:rFonts w:ascii="Times New Roman" w:hAnsi="Times New Roman" w:cs="Times New Roman"/>
          <w:sz w:val="24"/>
          <w:szCs w:val="24"/>
        </w:rPr>
        <w:t>.</w:t>
      </w:r>
      <w:r w:rsidR="00D34520">
        <w:rPr>
          <w:rFonts w:ascii="Times New Roman" w:hAnsi="Times New Roman" w:cs="Times New Roman"/>
          <w:b/>
          <w:sz w:val="24"/>
          <w:szCs w:val="24"/>
        </w:rPr>
        <w:t xml:space="preserve"> </w:t>
      </w:r>
      <w:r w:rsidR="00D34520">
        <w:rPr>
          <w:rFonts w:ascii="Times New Roman" w:hAnsi="Times New Roman" w:cs="Times New Roman"/>
          <w:sz w:val="24"/>
          <w:szCs w:val="24"/>
        </w:rPr>
        <w:t>и последващи изменения на нормативната уредба в областта на държавните и минималните помощи.</w:t>
      </w:r>
    </w:p>
    <w:p w14:paraId="5F2AE0F5" w14:textId="77777777" w:rsidR="001A13BA" w:rsidRDefault="001A13BA" w:rsidP="00991C19">
      <w:pPr>
        <w:ind w:firstLine="708"/>
        <w:jc w:val="both"/>
        <w:rPr>
          <w:rFonts w:ascii="Times New Roman" w:hAnsi="Times New Roman" w:cs="Times New Roman"/>
          <w:b/>
          <w:sz w:val="24"/>
          <w:szCs w:val="24"/>
          <w:lang w:val="en-US"/>
        </w:rPr>
      </w:pPr>
    </w:p>
    <w:p w14:paraId="574B46FF" w14:textId="77777777" w:rsidR="001A13BA" w:rsidRDefault="001A13BA" w:rsidP="00991C19">
      <w:pPr>
        <w:ind w:firstLine="708"/>
        <w:jc w:val="both"/>
        <w:rPr>
          <w:rFonts w:ascii="Times New Roman" w:hAnsi="Times New Roman" w:cs="Times New Roman"/>
          <w:b/>
          <w:sz w:val="24"/>
          <w:szCs w:val="24"/>
          <w:lang w:val="en-US"/>
        </w:rPr>
      </w:pPr>
    </w:p>
    <w:p w14:paraId="35401BFD" w14:textId="73C49313" w:rsidR="00133D3A" w:rsidRPr="00C07E02" w:rsidRDefault="00AC3499" w:rsidP="00991C19">
      <w:pPr>
        <w:ind w:firstLine="708"/>
        <w:jc w:val="both"/>
        <w:rPr>
          <w:rFonts w:ascii="Times New Roman" w:hAnsi="Times New Roman" w:cs="Times New Roman"/>
          <w:b/>
          <w:sz w:val="24"/>
          <w:szCs w:val="24"/>
        </w:rPr>
      </w:pPr>
      <w:r>
        <w:rPr>
          <w:rFonts w:ascii="Times New Roman" w:hAnsi="Times New Roman" w:cs="Times New Roman"/>
          <w:b/>
          <w:sz w:val="24"/>
          <w:szCs w:val="24"/>
          <w:lang w:val="en-US"/>
        </w:rPr>
        <w:lastRenderedPageBreak/>
        <w:t xml:space="preserve">V. </w:t>
      </w:r>
      <w:r w:rsidRPr="007C6F10">
        <w:rPr>
          <w:rFonts w:ascii="Times New Roman" w:hAnsi="Times New Roman" w:cs="Times New Roman"/>
          <w:b/>
          <w:sz w:val="24"/>
          <w:szCs w:val="24"/>
        </w:rPr>
        <w:t>ДЕМАРКАЦИЯ</w:t>
      </w:r>
    </w:p>
    <w:p w14:paraId="4F47F3BF" w14:textId="7E4E41DC" w:rsidR="00FB4C98" w:rsidRDefault="00DA6901" w:rsidP="00135DE0">
      <w:pPr>
        <w:spacing w:after="120" w:line="276" w:lineRule="auto"/>
        <w:jc w:val="both"/>
        <w:rPr>
          <w:rFonts w:ascii="Times New Roman" w:hAnsi="Times New Roman" w:cs="Times New Roman"/>
          <w:bCs/>
          <w:sz w:val="24"/>
          <w:szCs w:val="24"/>
        </w:rPr>
      </w:pPr>
      <w:r w:rsidRPr="00DA6901">
        <w:rPr>
          <w:rFonts w:ascii="Times New Roman" w:hAnsi="Times New Roman" w:cs="Times New Roman"/>
          <w:b/>
          <w:bCs/>
          <w:sz w:val="24"/>
          <w:szCs w:val="24"/>
        </w:rPr>
        <w:t>Стратегическият план за развитие на земеделието и селските райони (СПРЗСР) 2023-2027</w:t>
      </w:r>
      <w:r w:rsidRPr="00DA6901">
        <w:rPr>
          <w:rFonts w:ascii="Times New Roman" w:hAnsi="Times New Roman" w:cs="Times New Roman"/>
          <w:bCs/>
          <w:sz w:val="24"/>
          <w:szCs w:val="24"/>
        </w:rPr>
        <w:t xml:space="preserve"> се очаква да финансира дейности за насърчаване и подпомагане на зеления и цифровия преход в областта на селското и горското стопанство. Тези сектори няма да бъдат подкрепяни по ПРЧР, а земеделските стопани няма да бъдат бенефициенти по ПРЧР за присъщата им дейност.</w:t>
      </w:r>
    </w:p>
    <w:p w14:paraId="1B419594" w14:textId="65D365D5" w:rsidR="00DA6901" w:rsidRDefault="00DA6901" w:rsidP="00135DE0">
      <w:pPr>
        <w:spacing w:after="120" w:line="276" w:lineRule="auto"/>
        <w:jc w:val="both"/>
        <w:rPr>
          <w:rFonts w:ascii="Times New Roman" w:hAnsi="Times New Roman" w:cs="Times New Roman"/>
          <w:bCs/>
          <w:sz w:val="24"/>
          <w:szCs w:val="24"/>
        </w:rPr>
      </w:pPr>
      <w:r w:rsidRPr="00DA6901">
        <w:rPr>
          <w:rFonts w:ascii="Times New Roman" w:hAnsi="Times New Roman" w:cs="Times New Roman"/>
          <w:bCs/>
          <w:sz w:val="24"/>
          <w:szCs w:val="24"/>
        </w:rPr>
        <w:t>Стратегическият план за развитие на земеделието и селските райони (СПРЗСР) 2023-2027 ще финансира мерки за подобряване на знанията и професионалната квалификация на заетите в сферата на селското и горското стопанство и на земеделските производители. Такива мерки няма да бъдат финансирани от ПРЧР.</w:t>
      </w:r>
    </w:p>
    <w:p w14:paraId="1FF49E37" w14:textId="63282737" w:rsidR="00DA6901" w:rsidRDefault="00F326F3" w:rsidP="00135DE0">
      <w:pPr>
        <w:spacing w:after="120" w:line="276" w:lineRule="auto"/>
        <w:jc w:val="both"/>
        <w:rPr>
          <w:rFonts w:ascii="Times New Roman" w:hAnsi="Times New Roman" w:cs="Times New Roman"/>
          <w:bCs/>
          <w:sz w:val="24"/>
          <w:szCs w:val="24"/>
        </w:rPr>
      </w:pPr>
      <w:r w:rsidRPr="00F326F3">
        <w:rPr>
          <w:rFonts w:asciiTheme="majorBidi" w:hAnsiTheme="majorBidi" w:cstheme="majorBidi"/>
          <w:iCs/>
          <w:sz w:val="24"/>
          <w:szCs w:val="24"/>
        </w:rPr>
        <w:t xml:space="preserve">За насърчаване на социално-икономическата интеграция на маргинализирани общности, като ромите, мерките по ПРЧР ще се допълват от дейностите по линия на </w:t>
      </w:r>
      <w:r w:rsidRPr="00BB33F0">
        <w:rPr>
          <w:rFonts w:asciiTheme="majorBidi" w:hAnsiTheme="majorBidi" w:cstheme="majorBidi"/>
          <w:b/>
          <w:iCs/>
          <w:sz w:val="24"/>
          <w:szCs w:val="24"/>
        </w:rPr>
        <w:t>П</w:t>
      </w:r>
      <w:r w:rsidR="00BB33F0" w:rsidRPr="00BB33F0">
        <w:rPr>
          <w:rFonts w:asciiTheme="majorBidi" w:hAnsiTheme="majorBidi" w:cstheme="majorBidi"/>
          <w:b/>
          <w:iCs/>
          <w:sz w:val="24"/>
          <w:szCs w:val="24"/>
        </w:rPr>
        <w:t>рограма „</w:t>
      </w:r>
      <w:r w:rsidRPr="00BB33F0">
        <w:rPr>
          <w:rFonts w:asciiTheme="majorBidi" w:hAnsiTheme="majorBidi" w:cstheme="majorBidi"/>
          <w:b/>
          <w:iCs/>
          <w:sz w:val="24"/>
          <w:szCs w:val="24"/>
        </w:rPr>
        <w:t>О</w:t>
      </w:r>
      <w:r w:rsidR="00BB33F0" w:rsidRPr="00BB33F0">
        <w:rPr>
          <w:rFonts w:asciiTheme="majorBidi" w:hAnsiTheme="majorBidi" w:cstheme="majorBidi"/>
          <w:b/>
          <w:iCs/>
          <w:sz w:val="24"/>
          <w:szCs w:val="24"/>
        </w:rPr>
        <w:t>бразование“ (ПО) 2021-2027</w:t>
      </w:r>
      <w:r w:rsidRPr="00BB33F0">
        <w:rPr>
          <w:rFonts w:asciiTheme="majorBidi" w:hAnsiTheme="majorBidi" w:cstheme="majorBidi"/>
          <w:b/>
          <w:iCs/>
          <w:sz w:val="24"/>
          <w:szCs w:val="24"/>
        </w:rPr>
        <w:t>,</w:t>
      </w:r>
      <w:r w:rsidRPr="00F326F3">
        <w:rPr>
          <w:rFonts w:asciiTheme="majorBidi" w:hAnsiTheme="majorBidi" w:cstheme="majorBidi"/>
          <w:iCs/>
          <w:sz w:val="24"/>
          <w:szCs w:val="24"/>
        </w:rPr>
        <w:t xml:space="preserve"> по която са предвидени дейности за подобряване на приобщаващия характер на образователната система и за грижи в ранна детска възраст. ПО ще насочи подкрепа за по-пълно обхващане на децата в предучилищно и училищното образование (с акцент върху уязвими групи, вкл. маргинализирани групи като ромите), създаване на условия за достъп до образование чрез преодоляване на демографски, социални и културни бариери, както и за мерки за десегрегация на училищата и за утвърждаване на интеркултурното образование. </w:t>
      </w:r>
      <w:r w:rsidR="00BB33F0">
        <w:rPr>
          <w:rFonts w:asciiTheme="majorBidi" w:hAnsiTheme="majorBidi" w:cstheme="majorBidi"/>
          <w:iCs/>
          <w:sz w:val="24"/>
          <w:szCs w:val="24"/>
        </w:rPr>
        <w:t xml:space="preserve">ПРЧР ще подкрепя мерки, насочени към деца и младежи от </w:t>
      </w:r>
      <w:r w:rsidR="00BB33F0" w:rsidRPr="00BB33F0">
        <w:rPr>
          <w:rFonts w:asciiTheme="majorBidi" w:hAnsiTheme="majorBidi" w:cstheme="majorBidi"/>
          <w:iCs/>
          <w:sz w:val="24"/>
          <w:szCs w:val="24"/>
        </w:rPr>
        <w:t>маргинализирани общности, като ромите</w:t>
      </w:r>
      <w:r w:rsidR="00BB33F0">
        <w:rPr>
          <w:rFonts w:asciiTheme="majorBidi" w:hAnsiTheme="majorBidi" w:cstheme="majorBidi"/>
          <w:iCs/>
          <w:sz w:val="24"/>
          <w:szCs w:val="24"/>
        </w:rPr>
        <w:t>, вкл. и техните семейства, които се реализират извън формалното образование.</w:t>
      </w:r>
    </w:p>
    <w:p w14:paraId="17104E15" w14:textId="3B273D46" w:rsidR="00585ABE" w:rsidRDefault="00585ABE" w:rsidP="00135DE0">
      <w:pPr>
        <w:spacing w:after="120" w:line="276" w:lineRule="auto"/>
        <w:jc w:val="both"/>
        <w:rPr>
          <w:rFonts w:ascii="Times New Roman" w:hAnsi="Times New Roman" w:cs="Times New Roman"/>
          <w:b/>
          <w:bCs/>
          <w:sz w:val="24"/>
          <w:szCs w:val="24"/>
        </w:rPr>
      </w:pPr>
      <w:r w:rsidRPr="00585ABE">
        <w:rPr>
          <w:rFonts w:ascii="Times New Roman" w:hAnsi="Times New Roman" w:cs="Times New Roman"/>
          <w:b/>
          <w:bCs/>
          <w:sz w:val="24"/>
          <w:szCs w:val="24"/>
        </w:rPr>
        <w:t xml:space="preserve">Настоящите указания </w:t>
      </w:r>
      <w:r w:rsidR="00D61A2D">
        <w:rPr>
          <w:rFonts w:ascii="Times New Roman" w:hAnsi="Times New Roman" w:cs="Times New Roman"/>
          <w:b/>
          <w:bCs/>
          <w:sz w:val="24"/>
          <w:szCs w:val="24"/>
        </w:rPr>
        <w:t>са част от</w:t>
      </w:r>
      <w:r w:rsidRPr="00585ABE">
        <w:rPr>
          <w:rFonts w:ascii="Times New Roman" w:hAnsi="Times New Roman" w:cs="Times New Roman"/>
          <w:b/>
          <w:bCs/>
          <w:sz w:val="24"/>
          <w:szCs w:val="24"/>
        </w:rPr>
        <w:t xml:space="preserve"> покана</w:t>
      </w:r>
      <w:r>
        <w:rPr>
          <w:rFonts w:ascii="Times New Roman" w:hAnsi="Times New Roman" w:cs="Times New Roman"/>
          <w:b/>
          <w:bCs/>
          <w:sz w:val="24"/>
          <w:szCs w:val="24"/>
        </w:rPr>
        <w:t>т</w:t>
      </w:r>
      <w:r w:rsidRPr="00585ABE">
        <w:rPr>
          <w:rFonts w:ascii="Times New Roman" w:hAnsi="Times New Roman" w:cs="Times New Roman"/>
          <w:b/>
          <w:bCs/>
          <w:sz w:val="24"/>
          <w:szCs w:val="24"/>
        </w:rPr>
        <w:t xml:space="preserve">а за </w:t>
      </w:r>
      <w:r>
        <w:rPr>
          <w:rFonts w:ascii="Times New Roman" w:hAnsi="Times New Roman" w:cs="Times New Roman"/>
          <w:b/>
          <w:bCs/>
          <w:sz w:val="24"/>
          <w:szCs w:val="24"/>
        </w:rPr>
        <w:t>подбор</w:t>
      </w:r>
      <w:r w:rsidRPr="00585ABE">
        <w:rPr>
          <w:rFonts w:ascii="Times New Roman" w:hAnsi="Times New Roman" w:cs="Times New Roman"/>
          <w:b/>
          <w:bCs/>
          <w:sz w:val="24"/>
          <w:szCs w:val="24"/>
        </w:rPr>
        <w:t xml:space="preserve"> на С</w:t>
      </w:r>
      <w:r w:rsidR="002A0B0F">
        <w:rPr>
          <w:rFonts w:ascii="Times New Roman" w:hAnsi="Times New Roman" w:cs="Times New Roman"/>
          <w:b/>
          <w:bCs/>
          <w:sz w:val="24"/>
          <w:szCs w:val="24"/>
        </w:rPr>
        <w:t xml:space="preserve">тратегии за </w:t>
      </w:r>
      <w:r w:rsidRPr="00585ABE">
        <w:rPr>
          <w:rFonts w:ascii="Times New Roman" w:hAnsi="Times New Roman" w:cs="Times New Roman"/>
          <w:b/>
          <w:bCs/>
          <w:sz w:val="24"/>
          <w:szCs w:val="24"/>
        </w:rPr>
        <w:t>ВОМР.</w:t>
      </w:r>
    </w:p>
    <w:p w14:paraId="6B666E35" w14:textId="76067090" w:rsidR="00274DEB" w:rsidRDefault="00274DEB" w:rsidP="00135DE0">
      <w:pPr>
        <w:spacing w:after="120" w:line="276" w:lineRule="auto"/>
        <w:jc w:val="both"/>
        <w:rPr>
          <w:rFonts w:ascii="Times New Roman" w:hAnsi="Times New Roman" w:cs="Times New Roman"/>
          <w:b/>
          <w:bCs/>
          <w:sz w:val="24"/>
          <w:szCs w:val="24"/>
        </w:rPr>
      </w:pPr>
    </w:p>
    <w:p w14:paraId="13F2CBBF" w14:textId="77777777" w:rsidR="00274DEB" w:rsidRDefault="00274DEB" w:rsidP="00274DEB">
      <w:pPr>
        <w:spacing w:after="12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p>
    <w:p w14:paraId="701940EA" w14:textId="71C454B6" w:rsidR="00274DEB" w:rsidRPr="00274DEB" w:rsidRDefault="00274DEB" w:rsidP="00274DEB">
      <w:pPr>
        <w:spacing w:after="120" w:line="276" w:lineRule="auto"/>
        <w:jc w:val="both"/>
        <w:rPr>
          <w:rFonts w:ascii="Times New Roman" w:hAnsi="Times New Roman" w:cs="Times New Roman"/>
          <w:bCs/>
          <w:sz w:val="24"/>
          <w:szCs w:val="24"/>
          <w:lang w:val="en-US"/>
        </w:rPr>
      </w:pPr>
      <w:r w:rsidRPr="00274DEB">
        <w:rPr>
          <w:rFonts w:ascii="Times New Roman" w:hAnsi="Times New Roman" w:cs="Times New Roman"/>
          <w:bCs/>
          <w:sz w:val="24"/>
          <w:szCs w:val="24"/>
        </w:rPr>
        <w:t>Формуляр за кандидатстване за допълващо финансиране по ПРЧР 2021-2024 към стратегия за ВОМР на МИГ (Приложение към СВОМР, съгласно чл. 17, ал. 2 на ПМС 494/2024 г.)</w:t>
      </w:r>
    </w:p>
    <w:sectPr w:rsidR="00274DEB" w:rsidRPr="00274DEB" w:rsidSect="007D781C">
      <w:pgSz w:w="11906" w:h="16838"/>
      <w:pgMar w:top="1417" w:right="1276"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F0835" w14:textId="77777777" w:rsidR="00D97C63" w:rsidRDefault="00D97C63" w:rsidP="001D0936">
      <w:pPr>
        <w:spacing w:after="0" w:line="240" w:lineRule="auto"/>
      </w:pPr>
      <w:r>
        <w:separator/>
      </w:r>
    </w:p>
  </w:endnote>
  <w:endnote w:type="continuationSeparator" w:id="0">
    <w:p w14:paraId="24B65558" w14:textId="77777777" w:rsidR="00D97C63" w:rsidRDefault="00D97C63" w:rsidP="001D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810220"/>
      <w:docPartObj>
        <w:docPartGallery w:val="Page Numbers (Bottom of Page)"/>
        <w:docPartUnique/>
      </w:docPartObj>
    </w:sdtPr>
    <w:sdtEndPr>
      <w:rPr>
        <w:noProof/>
      </w:rPr>
    </w:sdtEndPr>
    <w:sdtContent>
      <w:p w14:paraId="4D2D4BEE" w14:textId="388E54EF" w:rsidR="00BA7341" w:rsidRDefault="00BA7341">
        <w:pPr>
          <w:pStyle w:val="Footer"/>
          <w:jc w:val="right"/>
        </w:pPr>
        <w:r>
          <w:fldChar w:fldCharType="begin"/>
        </w:r>
        <w:r>
          <w:instrText xml:space="preserve"> PAGE   \* MERGEFORMAT </w:instrText>
        </w:r>
        <w:r>
          <w:fldChar w:fldCharType="separate"/>
        </w:r>
        <w:r w:rsidR="00D56580">
          <w:rPr>
            <w:noProof/>
          </w:rPr>
          <w:t>16</w:t>
        </w:r>
        <w:r>
          <w:rPr>
            <w:noProof/>
          </w:rPr>
          <w:fldChar w:fldCharType="end"/>
        </w:r>
      </w:p>
    </w:sdtContent>
  </w:sdt>
  <w:p w14:paraId="6F8B8B21" w14:textId="77777777" w:rsidR="00BA7341" w:rsidRDefault="00BA7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689A3" w14:textId="77777777" w:rsidR="00D97C63" w:rsidRDefault="00D97C63" w:rsidP="001D0936">
      <w:pPr>
        <w:spacing w:after="0" w:line="240" w:lineRule="auto"/>
      </w:pPr>
      <w:r>
        <w:separator/>
      </w:r>
    </w:p>
  </w:footnote>
  <w:footnote w:type="continuationSeparator" w:id="0">
    <w:p w14:paraId="4683AF5E" w14:textId="77777777" w:rsidR="00D97C63" w:rsidRDefault="00D97C63" w:rsidP="001D0936">
      <w:pPr>
        <w:spacing w:after="0" w:line="240" w:lineRule="auto"/>
      </w:pPr>
      <w:r>
        <w:continuationSeparator/>
      </w:r>
    </w:p>
  </w:footnote>
  <w:footnote w:id="1">
    <w:p w14:paraId="009DB5CD" w14:textId="77777777" w:rsidR="00BA7341" w:rsidRPr="001D0936" w:rsidRDefault="00BA7341" w:rsidP="001D0936">
      <w:pPr>
        <w:pStyle w:val="FootnoteText"/>
        <w:jc w:val="both"/>
        <w:rPr>
          <w:rFonts w:ascii="Times New Roman" w:hAnsi="Times New Roman" w:cs="Times New Roman"/>
          <w:sz w:val="18"/>
          <w:szCs w:val="18"/>
        </w:rPr>
      </w:pPr>
      <w:r w:rsidRPr="001D0936">
        <w:rPr>
          <w:rStyle w:val="FootnoteReference"/>
          <w:sz w:val="18"/>
          <w:szCs w:val="18"/>
        </w:rPr>
        <w:footnoteRef/>
      </w:r>
      <w:r w:rsidRPr="001D0936">
        <w:rPr>
          <w:sz w:val="18"/>
          <w:szCs w:val="18"/>
        </w:rPr>
        <w:t xml:space="preserve"> </w:t>
      </w:r>
      <w:r w:rsidRPr="001D0936">
        <w:rPr>
          <w:rFonts w:ascii="Times New Roman" w:hAnsi="Times New Roman" w:cs="Times New Roman"/>
          <w:sz w:val="18"/>
          <w:szCs w:val="18"/>
        </w:rPr>
        <w:t>„Мерки“ по отношение на стратегиите за местно развитие се съотнася към „операции“ по отношение на ПРЧР при програмиране на изпълнението на национално ниво. В настоящия документ е използвана думата „мярка“, в съответствие със съдържанието на стратегиите за местно развитие.</w:t>
      </w:r>
    </w:p>
  </w:footnote>
  <w:footnote w:id="2">
    <w:p w14:paraId="0F3DB931" w14:textId="52323843" w:rsidR="00BA7341" w:rsidRPr="002E0DA8" w:rsidRDefault="00BA7341">
      <w:pPr>
        <w:pStyle w:val="FootnoteText"/>
        <w:rPr>
          <w:rFonts w:ascii="Times New Roman" w:hAnsi="Times New Roman" w:cs="Times New Roman"/>
        </w:rPr>
      </w:pPr>
      <w:r w:rsidRPr="002E0DA8">
        <w:rPr>
          <w:rStyle w:val="FootnoteReference"/>
          <w:rFonts w:ascii="Times New Roman" w:hAnsi="Times New Roman" w:cs="Times New Roman"/>
        </w:rPr>
        <w:footnoteRef/>
      </w:r>
      <w:r w:rsidRPr="002E0DA8">
        <w:rPr>
          <w:rFonts w:ascii="Times New Roman" w:hAnsi="Times New Roman" w:cs="Times New Roman"/>
        </w:rPr>
        <w:t xml:space="preserve"> Лица на възраст под 18 г., изложени на риск от бедност или социално изключване</w:t>
      </w:r>
      <w:r>
        <w:rPr>
          <w:rFonts w:ascii="Times New Roman" w:hAnsi="Times New Roman" w:cs="Times New Roman"/>
        </w:rPr>
        <w:t xml:space="preserve"> </w:t>
      </w:r>
      <w:r w:rsidRPr="00F50CF6">
        <w:rPr>
          <w:rFonts w:ascii="Times New Roman" w:hAnsi="Times New Roman" w:cs="Times New Roman"/>
        </w:rPr>
        <w:t xml:space="preserve">от </w:t>
      </w:r>
      <w:proofErr w:type="spellStart"/>
      <w:r w:rsidRPr="00F50CF6">
        <w:rPr>
          <w:rFonts w:ascii="Times New Roman" w:hAnsi="Times New Roman" w:cs="Times New Roman"/>
        </w:rPr>
        <w:t>маргинализирани</w:t>
      </w:r>
      <w:proofErr w:type="spellEnd"/>
      <w:r w:rsidRPr="00F50CF6">
        <w:rPr>
          <w:rFonts w:ascii="Times New Roman" w:hAnsi="Times New Roman" w:cs="Times New Roman"/>
        </w:rPr>
        <w:t xml:space="preserve"> общности като ромите</w:t>
      </w:r>
    </w:p>
  </w:footnote>
  <w:footnote w:id="3">
    <w:p w14:paraId="69C82DE9" w14:textId="27302B12" w:rsidR="00BA7341" w:rsidRPr="002E0DA8" w:rsidRDefault="00BA7341">
      <w:pPr>
        <w:pStyle w:val="FootnoteText"/>
        <w:rPr>
          <w:rFonts w:ascii="Times New Roman" w:hAnsi="Times New Roman" w:cs="Times New Roman"/>
        </w:rPr>
      </w:pPr>
      <w:r w:rsidRPr="002E0DA8">
        <w:rPr>
          <w:rStyle w:val="FootnoteReference"/>
          <w:rFonts w:ascii="Times New Roman" w:hAnsi="Times New Roman" w:cs="Times New Roman"/>
        </w:rPr>
        <w:footnoteRef/>
      </w:r>
      <w:r w:rsidRPr="002E0DA8">
        <w:rPr>
          <w:rFonts w:ascii="Times New Roman" w:hAnsi="Times New Roman" w:cs="Times New Roman"/>
        </w:rPr>
        <w:t xml:space="preserve"> Младежи - лица на възраст 15-29 г.</w:t>
      </w:r>
      <w:r>
        <w:rPr>
          <w:rFonts w:ascii="Times New Roman" w:hAnsi="Times New Roman" w:cs="Times New Roman"/>
        </w:rPr>
        <w:t xml:space="preserve"> вкл.</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6298A" w14:textId="77777777" w:rsidR="00BA7341" w:rsidRDefault="00BA7341">
    <w:pPr>
      <w:pStyle w:val="Header"/>
    </w:pPr>
    <w:r>
      <w:rPr>
        <w:noProof/>
        <w:lang w:eastAsia="bg-BG"/>
      </w:rPr>
      <w:drawing>
        <wp:inline distT="0" distB="0" distL="0" distR="0" wp14:anchorId="05CF1522" wp14:editId="746A7AE9">
          <wp:extent cx="1737511" cy="3657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stretch>
                    <a:fillRect/>
                  </a:stretch>
                </pic:blipFill>
                <pic:spPr>
                  <a:xfrm>
                    <a:off x="0" y="0"/>
                    <a:ext cx="1737511" cy="365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2153"/>
    <w:multiLevelType w:val="hybridMultilevel"/>
    <w:tmpl w:val="A70ADEE6"/>
    <w:lvl w:ilvl="0" w:tplc="F3AEDC1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CC2467"/>
    <w:multiLevelType w:val="hybridMultilevel"/>
    <w:tmpl w:val="A48ADC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A4765E"/>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736021"/>
    <w:multiLevelType w:val="hybridMultilevel"/>
    <w:tmpl w:val="2B560F4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EF7422"/>
    <w:multiLevelType w:val="hybridMultilevel"/>
    <w:tmpl w:val="D8E445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7235346"/>
    <w:multiLevelType w:val="hybridMultilevel"/>
    <w:tmpl w:val="78105D7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9465976"/>
    <w:multiLevelType w:val="hybridMultilevel"/>
    <w:tmpl w:val="9AE6E5B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130C153E">
      <w:start w:val="1"/>
      <w:numFmt w:val="bullet"/>
      <w:lvlText w:val="-"/>
      <w:lvlJc w:val="left"/>
      <w:pPr>
        <w:tabs>
          <w:tab w:val="num" w:pos="1020"/>
        </w:tabs>
        <w:ind w:left="1020" w:hanging="360"/>
      </w:pPr>
      <w:rPr>
        <w:rFonts w:ascii="Times New Roman" w:eastAsiaTheme="minorHAnsi" w:hAnsi="Times New Roman" w:cs="Times New Roman"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7" w15:restartNumberingAfterBreak="0">
    <w:nsid w:val="1E0E4485"/>
    <w:multiLevelType w:val="hybridMultilevel"/>
    <w:tmpl w:val="A5E852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0C452CE"/>
    <w:multiLevelType w:val="hybridMultilevel"/>
    <w:tmpl w:val="47E820AE"/>
    <w:lvl w:ilvl="0" w:tplc="0402000B">
      <w:start w:val="1"/>
      <w:numFmt w:val="bullet"/>
      <w:lvlText w:val=""/>
      <w:lvlJc w:val="left"/>
      <w:pPr>
        <w:ind w:left="892" w:hanging="360"/>
      </w:pPr>
      <w:rPr>
        <w:rFonts w:ascii="Wingdings" w:hAnsi="Wingdings" w:hint="default"/>
      </w:rPr>
    </w:lvl>
    <w:lvl w:ilvl="1" w:tplc="04020019" w:tentative="1">
      <w:start w:val="1"/>
      <w:numFmt w:val="lowerLetter"/>
      <w:lvlText w:val="%2."/>
      <w:lvlJc w:val="left"/>
      <w:pPr>
        <w:ind w:left="1612" w:hanging="360"/>
      </w:pPr>
    </w:lvl>
    <w:lvl w:ilvl="2" w:tplc="0402001B" w:tentative="1">
      <w:start w:val="1"/>
      <w:numFmt w:val="lowerRoman"/>
      <w:lvlText w:val="%3."/>
      <w:lvlJc w:val="right"/>
      <w:pPr>
        <w:ind w:left="2332" w:hanging="180"/>
      </w:pPr>
    </w:lvl>
    <w:lvl w:ilvl="3" w:tplc="0402000F" w:tentative="1">
      <w:start w:val="1"/>
      <w:numFmt w:val="decimal"/>
      <w:lvlText w:val="%4."/>
      <w:lvlJc w:val="left"/>
      <w:pPr>
        <w:ind w:left="3052" w:hanging="360"/>
      </w:pPr>
    </w:lvl>
    <w:lvl w:ilvl="4" w:tplc="04020019" w:tentative="1">
      <w:start w:val="1"/>
      <w:numFmt w:val="lowerLetter"/>
      <w:lvlText w:val="%5."/>
      <w:lvlJc w:val="left"/>
      <w:pPr>
        <w:ind w:left="3772" w:hanging="360"/>
      </w:pPr>
    </w:lvl>
    <w:lvl w:ilvl="5" w:tplc="0402001B" w:tentative="1">
      <w:start w:val="1"/>
      <w:numFmt w:val="lowerRoman"/>
      <w:lvlText w:val="%6."/>
      <w:lvlJc w:val="right"/>
      <w:pPr>
        <w:ind w:left="4492" w:hanging="180"/>
      </w:pPr>
    </w:lvl>
    <w:lvl w:ilvl="6" w:tplc="0402000F" w:tentative="1">
      <w:start w:val="1"/>
      <w:numFmt w:val="decimal"/>
      <w:lvlText w:val="%7."/>
      <w:lvlJc w:val="left"/>
      <w:pPr>
        <w:ind w:left="5212" w:hanging="360"/>
      </w:pPr>
    </w:lvl>
    <w:lvl w:ilvl="7" w:tplc="04020019" w:tentative="1">
      <w:start w:val="1"/>
      <w:numFmt w:val="lowerLetter"/>
      <w:lvlText w:val="%8."/>
      <w:lvlJc w:val="left"/>
      <w:pPr>
        <w:ind w:left="5932" w:hanging="360"/>
      </w:pPr>
    </w:lvl>
    <w:lvl w:ilvl="8" w:tplc="0402001B" w:tentative="1">
      <w:start w:val="1"/>
      <w:numFmt w:val="lowerRoman"/>
      <w:lvlText w:val="%9."/>
      <w:lvlJc w:val="right"/>
      <w:pPr>
        <w:ind w:left="6652" w:hanging="180"/>
      </w:pPr>
    </w:lvl>
  </w:abstractNum>
  <w:abstractNum w:abstractNumId="9" w15:restartNumberingAfterBreak="0">
    <w:nsid w:val="41BC12D0"/>
    <w:multiLevelType w:val="hybridMultilevel"/>
    <w:tmpl w:val="8A1A7296"/>
    <w:lvl w:ilvl="0" w:tplc="0402000B">
      <w:start w:val="1"/>
      <w:numFmt w:val="bullet"/>
      <w:lvlText w:val=""/>
      <w:lvlJc w:val="left"/>
      <w:pPr>
        <w:ind w:left="2204" w:hanging="360"/>
      </w:pPr>
      <w:rPr>
        <w:rFonts w:ascii="Wingdings" w:hAnsi="Wingding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4BEF4BD3"/>
    <w:multiLevelType w:val="hybridMultilevel"/>
    <w:tmpl w:val="1F0C8378"/>
    <w:lvl w:ilvl="0" w:tplc="1B7828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50F217C3"/>
    <w:multiLevelType w:val="hybridMultilevel"/>
    <w:tmpl w:val="A27030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2B94FCC"/>
    <w:multiLevelType w:val="hybridMultilevel"/>
    <w:tmpl w:val="53381300"/>
    <w:lvl w:ilvl="0" w:tplc="27F6609A">
      <w:start w:val="3"/>
      <w:numFmt w:val="bullet"/>
      <w:lvlText w:val="-"/>
      <w:lvlJc w:val="left"/>
      <w:pPr>
        <w:ind w:left="720" w:hanging="360"/>
      </w:pPr>
      <w:rPr>
        <w:rFonts w:ascii="Times New Roman" w:eastAsiaTheme="minorHAnsi"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54052D2"/>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2801F46"/>
    <w:multiLevelType w:val="hybridMultilevel"/>
    <w:tmpl w:val="D9C0278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5784D61"/>
    <w:multiLevelType w:val="hybridMultilevel"/>
    <w:tmpl w:val="1128699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993876"/>
    <w:multiLevelType w:val="multilevel"/>
    <w:tmpl w:val="FFCCF3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9C302E9"/>
    <w:multiLevelType w:val="hybridMultilevel"/>
    <w:tmpl w:val="3E4C65C4"/>
    <w:lvl w:ilvl="0" w:tplc="130C153E">
      <w:start w:val="1"/>
      <w:numFmt w:val="bullet"/>
      <w:lvlText w:val="-"/>
      <w:lvlJc w:val="left"/>
      <w:pPr>
        <w:ind w:left="720" w:hanging="360"/>
      </w:pPr>
      <w:rPr>
        <w:rFonts w:ascii="Times New Roman" w:eastAsiaTheme="minorHAnsi" w:hAnsi="Times New Roman" w:cs="Times New Roman" w:hint="default"/>
      </w:rPr>
    </w:lvl>
    <w:lvl w:ilvl="1" w:tplc="6962537C">
      <w:numFmt w:val="bullet"/>
      <w:lvlText w:val="–"/>
      <w:lvlJc w:val="left"/>
      <w:pPr>
        <w:ind w:left="1785" w:hanging="705"/>
      </w:pPr>
      <w:rPr>
        <w:rFonts w:ascii="Times New Roman" w:eastAsiaTheme="minorHAnsi"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E3751AA"/>
    <w:multiLevelType w:val="hybridMultilevel"/>
    <w:tmpl w:val="1DBC0832"/>
    <w:lvl w:ilvl="0" w:tplc="0402000B">
      <w:start w:val="1"/>
      <w:numFmt w:val="bullet"/>
      <w:lvlText w:val=""/>
      <w:lvlJc w:val="left"/>
      <w:pPr>
        <w:ind w:left="1080" w:hanging="360"/>
      </w:pPr>
      <w:rPr>
        <w:rFonts w:ascii="Wingdings" w:hAnsi="Wingding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5"/>
  </w:num>
  <w:num w:numId="2">
    <w:abstractNumId w:val="17"/>
  </w:num>
  <w:num w:numId="3">
    <w:abstractNumId w:val="1"/>
  </w:num>
  <w:num w:numId="4">
    <w:abstractNumId w:val="0"/>
  </w:num>
  <w:num w:numId="5">
    <w:abstractNumId w:val="18"/>
  </w:num>
  <w:num w:numId="6">
    <w:abstractNumId w:val="9"/>
  </w:num>
  <w:num w:numId="7">
    <w:abstractNumId w:val="8"/>
  </w:num>
  <w:num w:numId="8">
    <w:abstractNumId w:val="16"/>
  </w:num>
  <w:num w:numId="9">
    <w:abstractNumId w:val="2"/>
  </w:num>
  <w:num w:numId="10">
    <w:abstractNumId w:val="13"/>
  </w:num>
  <w:num w:numId="11">
    <w:abstractNumId w:val="4"/>
  </w:num>
  <w:num w:numId="12">
    <w:abstractNumId w:val="6"/>
  </w:num>
  <w:num w:numId="13">
    <w:abstractNumId w:val="10"/>
  </w:num>
  <w:num w:numId="14">
    <w:abstractNumId w:val="12"/>
  </w:num>
  <w:num w:numId="15">
    <w:abstractNumId w:val="7"/>
  </w:num>
  <w:num w:numId="16">
    <w:abstractNumId w:val="3"/>
  </w:num>
  <w:num w:numId="17">
    <w:abstractNumId w:val="15"/>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936"/>
    <w:rsid w:val="000056FC"/>
    <w:rsid w:val="0000683A"/>
    <w:rsid w:val="00011B2B"/>
    <w:rsid w:val="00026948"/>
    <w:rsid w:val="0003750D"/>
    <w:rsid w:val="00052D59"/>
    <w:rsid w:val="000549EF"/>
    <w:rsid w:val="00061475"/>
    <w:rsid w:val="000730A5"/>
    <w:rsid w:val="000A3523"/>
    <w:rsid w:val="000A4EC3"/>
    <w:rsid w:val="000C637E"/>
    <w:rsid w:val="000D2A79"/>
    <w:rsid w:val="000E7ACB"/>
    <w:rsid w:val="001024C2"/>
    <w:rsid w:val="00103115"/>
    <w:rsid w:val="00103159"/>
    <w:rsid w:val="00131C03"/>
    <w:rsid w:val="00133D3A"/>
    <w:rsid w:val="00135A08"/>
    <w:rsid w:val="00135DE0"/>
    <w:rsid w:val="00144C68"/>
    <w:rsid w:val="00145604"/>
    <w:rsid w:val="00156D0C"/>
    <w:rsid w:val="001601DA"/>
    <w:rsid w:val="00166C79"/>
    <w:rsid w:val="001750AE"/>
    <w:rsid w:val="001823E2"/>
    <w:rsid w:val="00197D67"/>
    <w:rsid w:val="001A13BA"/>
    <w:rsid w:val="001B7028"/>
    <w:rsid w:val="001C3BAF"/>
    <w:rsid w:val="001D00D7"/>
    <w:rsid w:val="001D0936"/>
    <w:rsid w:val="001E40F3"/>
    <w:rsid w:val="001F5003"/>
    <w:rsid w:val="001F5E52"/>
    <w:rsid w:val="00200258"/>
    <w:rsid w:val="0020781C"/>
    <w:rsid w:val="00212AA5"/>
    <w:rsid w:val="00212AAE"/>
    <w:rsid w:val="00227BC6"/>
    <w:rsid w:val="00240E2D"/>
    <w:rsid w:val="002426A3"/>
    <w:rsid w:val="0024691B"/>
    <w:rsid w:val="00261721"/>
    <w:rsid w:val="00274DEB"/>
    <w:rsid w:val="00282B5C"/>
    <w:rsid w:val="00284661"/>
    <w:rsid w:val="00297D70"/>
    <w:rsid w:val="002A0B0F"/>
    <w:rsid w:val="002B1F84"/>
    <w:rsid w:val="002B5328"/>
    <w:rsid w:val="002B5F22"/>
    <w:rsid w:val="002C253E"/>
    <w:rsid w:val="002D445C"/>
    <w:rsid w:val="002D5954"/>
    <w:rsid w:val="002D714D"/>
    <w:rsid w:val="002E0DA8"/>
    <w:rsid w:val="002F5AC6"/>
    <w:rsid w:val="003051AE"/>
    <w:rsid w:val="00307634"/>
    <w:rsid w:val="00315012"/>
    <w:rsid w:val="00342A2C"/>
    <w:rsid w:val="00343345"/>
    <w:rsid w:val="00360427"/>
    <w:rsid w:val="00381151"/>
    <w:rsid w:val="00395BCF"/>
    <w:rsid w:val="00395D4D"/>
    <w:rsid w:val="003A1644"/>
    <w:rsid w:val="003A1C0E"/>
    <w:rsid w:val="003A3C5F"/>
    <w:rsid w:val="003B64E7"/>
    <w:rsid w:val="003C0C53"/>
    <w:rsid w:val="003C4FF8"/>
    <w:rsid w:val="003C7E5C"/>
    <w:rsid w:val="003D05A6"/>
    <w:rsid w:val="003D085E"/>
    <w:rsid w:val="003D248D"/>
    <w:rsid w:val="003E4336"/>
    <w:rsid w:val="003F4C70"/>
    <w:rsid w:val="004033AC"/>
    <w:rsid w:val="00404C70"/>
    <w:rsid w:val="00406FD0"/>
    <w:rsid w:val="004315AA"/>
    <w:rsid w:val="00431DBC"/>
    <w:rsid w:val="00441C2D"/>
    <w:rsid w:val="00451BC1"/>
    <w:rsid w:val="00457F5E"/>
    <w:rsid w:val="004808CE"/>
    <w:rsid w:val="00483790"/>
    <w:rsid w:val="004909D6"/>
    <w:rsid w:val="00496499"/>
    <w:rsid w:val="004B2734"/>
    <w:rsid w:val="004E070B"/>
    <w:rsid w:val="004E072E"/>
    <w:rsid w:val="00507C69"/>
    <w:rsid w:val="00524B2F"/>
    <w:rsid w:val="005342FD"/>
    <w:rsid w:val="00534ACA"/>
    <w:rsid w:val="00534AF0"/>
    <w:rsid w:val="00544F8B"/>
    <w:rsid w:val="0055483D"/>
    <w:rsid w:val="005608C1"/>
    <w:rsid w:val="00563EAB"/>
    <w:rsid w:val="005700A8"/>
    <w:rsid w:val="0057074A"/>
    <w:rsid w:val="005723F9"/>
    <w:rsid w:val="00574F06"/>
    <w:rsid w:val="0058128F"/>
    <w:rsid w:val="00582B1F"/>
    <w:rsid w:val="00585ABE"/>
    <w:rsid w:val="00586A21"/>
    <w:rsid w:val="00590358"/>
    <w:rsid w:val="005909AF"/>
    <w:rsid w:val="00593958"/>
    <w:rsid w:val="005A03C6"/>
    <w:rsid w:val="005C141E"/>
    <w:rsid w:val="005C295D"/>
    <w:rsid w:val="005D081A"/>
    <w:rsid w:val="005D5677"/>
    <w:rsid w:val="005D757D"/>
    <w:rsid w:val="005F4FD7"/>
    <w:rsid w:val="0062269D"/>
    <w:rsid w:val="006270E7"/>
    <w:rsid w:val="00627FDC"/>
    <w:rsid w:val="00634CEA"/>
    <w:rsid w:val="00643FD0"/>
    <w:rsid w:val="006507EF"/>
    <w:rsid w:val="00664CCF"/>
    <w:rsid w:val="0066705E"/>
    <w:rsid w:val="00676129"/>
    <w:rsid w:val="00676CD8"/>
    <w:rsid w:val="00677B3B"/>
    <w:rsid w:val="006835EB"/>
    <w:rsid w:val="00683F86"/>
    <w:rsid w:val="00685555"/>
    <w:rsid w:val="00693B15"/>
    <w:rsid w:val="0069505F"/>
    <w:rsid w:val="00695AE6"/>
    <w:rsid w:val="006A051A"/>
    <w:rsid w:val="006A4EEE"/>
    <w:rsid w:val="006B09E8"/>
    <w:rsid w:val="006B52F5"/>
    <w:rsid w:val="006B6F64"/>
    <w:rsid w:val="006B7F65"/>
    <w:rsid w:val="006C51D9"/>
    <w:rsid w:val="006C56C1"/>
    <w:rsid w:val="006C66AB"/>
    <w:rsid w:val="006D1499"/>
    <w:rsid w:val="006F46DE"/>
    <w:rsid w:val="00712DF4"/>
    <w:rsid w:val="007158A5"/>
    <w:rsid w:val="00754D9F"/>
    <w:rsid w:val="00757078"/>
    <w:rsid w:val="0076018C"/>
    <w:rsid w:val="00766B3F"/>
    <w:rsid w:val="00767E96"/>
    <w:rsid w:val="00774CBA"/>
    <w:rsid w:val="007836EF"/>
    <w:rsid w:val="00785337"/>
    <w:rsid w:val="00787629"/>
    <w:rsid w:val="00790DCC"/>
    <w:rsid w:val="007A365A"/>
    <w:rsid w:val="007A751C"/>
    <w:rsid w:val="007C0E4F"/>
    <w:rsid w:val="007C6F10"/>
    <w:rsid w:val="007D591F"/>
    <w:rsid w:val="007D781C"/>
    <w:rsid w:val="007E16AE"/>
    <w:rsid w:val="00800F7B"/>
    <w:rsid w:val="00802E97"/>
    <w:rsid w:val="008062B4"/>
    <w:rsid w:val="00812CAC"/>
    <w:rsid w:val="008221D8"/>
    <w:rsid w:val="008225E3"/>
    <w:rsid w:val="008244CD"/>
    <w:rsid w:val="00835B37"/>
    <w:rsid w:val="00835FE0"/>
    <w:rsid w:val="00837D2C"/>
    <w:rsid w:val="00837DE2"/>
    <w:rsid w:val="00842871"/>
    <w:rsid w:val="008620FD"/>
    <w:rsid w:val="00874378"/>
    <w:rsid w:val="00881370"/>
    <w:rsid w:val="00893DEF"/>
    <w:rsid w:val="008B4DFE"/>
    <w:rsid w:val="008B6B0E"/>
    <w:rsid w:val="008C08D6"/>
    <w:rsid w:val="008D4CCB"/>
    <w:rsid w:val="008E180B"/>
    <w:rsid w:val="008E7781"/>
    <w:rsid w:val="008F3BDE"/>
    <w:rsid w:val="00914A6B"/>
    <w:rsid w:val="009359FE"/>
    <w:rsid w:val="00945F2D"/>
    <w:rsid w:val="00946F08"/>
    <w:rsid w:val="009558EF"/>
    <w:rsid w:val="0099079E"/>
    <w:rsid w:val="00991C19"/>
    <w:rsid w:val="00992E47"/>
    <w:rsid w:val="009C4BE3"/>
    <w:rsid w:val="009E22AE"/>
    <w:rsid w:val="00A14FB7"/>
    <w:rsid w:val="00A24549"/>
    <w:rsid w:val="00A25910"/>
    <w:rsid w:val="00A40930"/>
    <w:rsid w:val="00A40D4E"/>
    <w:rsid w:val="00A608BA"/>
    <w:rsid w:val="00A61FB8"/>
    <w:rsid w:val="00A6285F"/>
    <w:rsid w:val="00A70BC5"/>
    <w:rsid w:val="00A7199B"/>
    <w:rsid w:val="00A73027"/>
    <w:rsid w:val="00A84C10"/>
    <w:rsid w:val="00A92455"/>
    <w:rsid w:val="00A95D47"/>
    <w:rsid w:val="00AA72C3"/>
    <w:rsid w:val="00AB41C5"/>
    <w:rsid w:val="00AB7AF5"/>
    <w:rsid w:val="00AC18CD"/>
    <w:rsid w:val="00AC3499"/>
    <w:rsid w:val="00AC6FFE"/>
    <w:rsid w:val="00AC7FCC"/>
    <w:rsid w:val="00AD70AE"/>
    <w:rsid w:val="00AE0F68"/>
    <w:rsid w:val="00AF1E8E"/>
    <w:rsid w:val="00AF4D52"/>
    <w:rsid w:val="00AF5A58"/>
    <w:rsid w:val="00AF5A84"/>
    <w:rsid w:val="00B018CC"/>
    <w:rsid w:val="00B05A39"/>
    <w:rsid w:val="00B07EE5"/>
    <w:rsid w:val="00B111C7"/>
    <w:rsid w:val="00B203EC"/>
    <w:rsid w:val="00B22C02"/>
    <w:rsid w:val="00B33109"/>
    <w:rsid w:val="00B41469"/>
    <w:rsid w:val="00B42433"/>
    <w:rsid w:val="00B42EE2"/>
    <w:rsid w:val="00B47974"/>
    <w:rsid w:val="00B54ABD"/>
    <w:rsid w:val="00B60314"/>
    <w:rsid w:val="00B622AA"/>
    <w:rsid w:val="00B62E18"/>
    <w:rsid w:val="00BA7341"/>
    <w:rsid w:val="00BB2003"/>
    <w:rsid w:val="00BB33F0"/>
    <w:rsid w:val="00BB4A55"/>
    <w:rsid w:val="00BC2330"/>
    <w:rsid w:val="00BC42BF"/>
    <w:rsid w:val="00C07064"/>
    <w:rsid w:val="00C07E02"/>
    <w:rsid w:val="00C13B9E"/>
    <w:rsid w:val="00C156D1"/>
    <w:rsid w:val="00C551E1"/>
    <w:rsid w:val="00C5688F"/>
    <w:rsid w:val="00C56E5E"/>
    <w:rsid w:val="00C576B9"/>
    <w:rsid w:val="00C57EC3"/>
    <w:rsid w:val="00C6264E"/>
    <w:rsid w:val="00C668DD"/>
    <w:rsid w:val="00C70BE8"/>
    <w:rsid w:val="00C76BAA"/>
    <w:rsid w:val="00C864A0"/>
    <w:rsid w:val="00C90F12"/>
    <w:rsid w:val="00C920D3"/>
    <w:rsid w:val="00C965AA"/>
    <w:rsid w:val="00CB542C"/>
    <w:rsid w:val="00CC28FA"/>
    <w:rsid w:val="00CC38FD"/>
    <w:rsid w:val="00CC7319"/>
    <w:rsid w:val="00CD7466"/>
    <w:rsid w:val="00CE5C36"/>
    <w:rsid w:val="00CE7FB9"/>
    <w:rsid w:val="00CF6631"/>
    <w:rsid w:val="00D0620D"/>
    <w:rsid w:val="00D1251F"/>
    <w:rsid w:val="00D14694"/>
    <w:rsid w:val="00D14E87"/>
    <w:rsid w:val="00D204B9"/>
    <w:rsid w:val="00D279B8"/>
    <w:rsid w:val="00D34520"/>
    <w:rsid w:val="00D43D0C"/>
    <w:rsid w:val="00D45E4F"/>
    <w:rsid w:val="00D5285E"/>
    <w:rsid w:val="00D56580"/>
    <w:rsid w:val="00D57129"/>
    <w:rsid w:val="00D61A2D"/>
    <w:rsid w:val="00D62308"/>
    <w:rsid w:val="00D63977"/>
    <w:rsid w:val="00D66554"/>
    <w:rsid w:val="00D75911"/>
    <w:rsid w:val="00D81A86"/>
    <w:rsid w:val="00D85808"/>
    <w:rsid w:val="00D90467"/>
    <w:rsid w:val="00D97C63"/>
    <w:rsid w:val="00DA27F0"/>
    <w:rsid w:val="00DA41FA"/>
    <w:rsid w:val="00DA55E9"/>
    <w:rsid w:val="00DA6901"/>
    <w:rsid w:val="00DC1E84"/>
    <w:rsid w:val="00DC338B"/>
    <w:rsid w:val="00DD46AD"/>
    <w:rsid w:val="00DD7D0A"/>
    <w:rsid w:val="00DF0398"/>
    <w:rsid w:val="00DF06CD"/>
    <w:rsid w:val="00DF06D3"/>
    <w:rsid w:val="00DF1BD1"/>
    <w:rsid w:val="00DF5E11"/>
    <w:rsid w:val="00E13B8F"/>
    <w:rsid w:val="00E20CBF"/>
    <w:rsid w:val="00E247D4"/>
    <w:rsid w:val="00E33190"/>
    <w:rsid w:val="00E34E2C"/>
    <w:rsid w:val="00E35670"/>
    <w:rsid w:val="00E43636"/>
    <w:rsid w:val="00E60D44"/>
    <w:rsid w:val="00E61EB5"/>
    <w:rsid w:val="00E63F19"/>
    <w:rsid w:val="00E64D27"/>
    <w:rsid w:val="00E667F1"/>
    <w:rsid w:val="00E74855"/>
    <w:rsid w:val="00E75895"/>
    <w:rsid w:val="00EA2550"/>
    <w:rsid w:val="00EA5291"/>
    <w:rsid w:val="00EA61E7"/>
    <w:rsid w:val="00EA79DF"/>
    <w:rsid w:val="00EB7FEA"/>
    <w:rsid w:val="00EC0288"/>
    <w:rsid w:val="00EC3B95"/>
    <w:rsid w:val="00EE1C56"/>
    <w:rsid w:val="00EE657D"/>
    <w:rsid w:val="00EF5FB8"/>
    <w:rsid w:val="00F03E13"/>
    <w:rsid w:val="00F07357"/>
    <w:rsid w:val="00F152FC"/>
    <w:rsid w:val="00F163E0"/>
    <w:rsid w:val="00F2406D"/>
    <w:rsid w:val="00F326F3"/>
    <w:rsid w:val="00F34028"/>
    <w:rsid w:val="00F50CF6"/>
    <w:rsid w:val="00F679F5"/>
    <w:rsid w:val="00F80D09"/>
    <w:rsid w:val="00F8456A"/>
    <w:rsid w:val="00FA28F3"/>
    <w:rsid w:val="00FA529F"/>
    <w:rsid w:val="00FB4C98"/>
    <w:rsid w:val="00FC4555"/>
    <w:rsid w:val="00FD2675"/>
    <w:rsid w:val="00FD4BCA"/>
    <w:rsid w:val="00FE39BE"/>
    <w:rsid w:val="00FE5662"/>
    <w:rsid w:val="00FE61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A11E01"/>
  <w15:chartTrackingRefBased/>
  <w15:docId w15:val="{1A907FE4-F87A-495D-AEE7-FC224C9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093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9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936"/>
  </w:style>
  <w:style w:type="paragraph" w:styleId="Footer">
    <w:name w:val="footer"/>
    <w:basedOn w:val="Normal"/>
    <w:link w:val="FooterChar"/>
    <w:uiPriority w:val="99"/>
    <w:unhideWhenUsed/>
    <w:rsid w:val="001D09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936"/>
  </w:style>
  <w:style w:type="paragraph" w:styleId="FootnoteText">
    <w:name w:val="footnote text"/>
    <w:basedOn w:val="Normal"/>
    <w:link w:val="FootnoteTextChar"/>
    <w:uiPriority w:val="99"/>
    <w:semiHidden/>
    <w:unhideWhenUsed/>
    <w:rsid w:val="001D09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936"/>
    <w:rPr>
      <w:sz w:val="20"/>
      <w:szCs w:val="20"/>
    </w:rPr>
  </w:style>
  <w:style w:type="character" w:styleId="FootnoteReference">
    <w:name w:val="footnote reference"/>
    <w:basedOn w:val="DefaultParagraphFont"/>
    <w:uiPriority w:val="99"/>
    <w:semiHidden/>
    <w:unhideWhenUsed/>
    <w:rsid w:val="001D0936"/>
    <w:rPr>
      <w:vertAlign w:val="superscript"/>
    </w:rPr>
  </w:style>
  <w:style w:type="table" w:styleId="TableGrid">
    <w:name w:val="Table Grid"/>
    <w:basedOn w:val="TableNormal"/>
    <w:uiPriority w:val="39"/>
    <w:rsid w:val="00AD7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61E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61EB5"/>
    <w:rPr>
      <w:sz w:val="20"/>
      <w:szCs w:val="20"/>
    </w:rPr>
  </w:style>
  <w:style w:type="character" w:styleId="EndnoteReference">
    <w:name w:val="endnote reference"/>
    <w:basedOn w:val="DefaultParagraphFont"/>
    <w:uiPriority w:val="99"/>
    <w:semiHidden/>
    <w:unhideWhenUsed/>
    <w:rsid w:val="00E61EB5"/>
    <w:rPr>
      <w:vertAlign w:val="superscript"/>
    </w:rPr>
  </w:style>
  <w:style w:type="paragraph" w:styleId="BalloonText">
    <w:name w:val="Balloon Text"/>
    <w:basedOn w:val="Normal"/>
    <w:link w:val="BalloonTextChar"/>
    <w:uiPriority w:val="99"/>
    <w:semiHidden/>
    <w:unhideWhenUsed/>
    <w:rsid w:val="007C0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E4F"/>
    <w:rPr>
      <w:rFonts w:ascii="Segoe UI" w:hAnsi="Segoe UI" w:cs="Segoe UI"/>
      <w:sz w:val="18"/>
      <w:szCs w:val="18"/>
    </w:rPr>
  </w:style>
  <w:style w:type="character" w:styleId="CommentReference">
    <w:name w:val="annotation reference"/>
    <w:basedOn w:val="DefaultParagraphFont"/>
    <w:uiPriority w:val="99"/>
    <w:semiHidden/>
    <w:unhideWhenUsed/>
    <w:rsid w:val="00685555"/>
    <w:rPr>
      <w:sz w:val="16"/>
      <w:szCs w:val="16"/>
    </w:rPr>
  </w:style>
  <w:style w:type="paragraph" w:styleId="CommentText">
    <w:name w:val="annotation text"/>
    <w:basedOn w:val="Normal"/>
    <w:link w:val="CommentTextChar"/>
    <w:uiPriority w:val="99"/>
    <w:unhideWhenUsed/>
    <w:rsid w:val="00685555"/>
    <w:pPr>
      <w:spacing w:line="240" w:lineRule="auto"/>
    </w:pPr>
    <w:rPr>
      <w:sz w:val="20"/>
      <w:szCs w:val="20"/>
    </w:rPr>
  </w:style>
  <w:style w:type="character" w:customStyle="1" w:styleId="CommentTextChar">
    <w:name w:val="Comment Text Char"/>
    <w:basedOn w:val="DefaultParagraphFont"/>
    <w:link w:val="CommentText"/>
    <w:uiPriority w:val="99"/>
    <w:rsid w:val="00685555"/>
    <w:rPr>
      <w:sz w:val="20"/>
      <w:szCs w:val="20"/>
    </w:rPr>
  </w:style>
  <w:style w:type="paragraph" w:styleId="CommentSubject">
    <w:name w:val="annotation subject"/>
    <w:basedOn w:val="CommentText"/>
    <w:next w:val="CommentText"/>
    <w:link w:val="CommentSubjectChar"/>
    <w:uiPriority w:val="99"/>
    <w:semiHidden/>
    <w:unhideWhenUsed/>
    <w:rsid w:val="00685555"/>
    <w:rPr>
      <w:b/>
      <w:bCs/>
    </w:rPr>
  </w:style>
  <w:style w:type="character" w:customStyle="1" w:styleId="CommentSubjectChar">
    <w:name w:val="Comment Subject Char"/>
    <w:basedOn w:val="CommentTextChar"/>
    <w:link w:val="CommentSubject"/>
    <w:uiPriority w:val="99"/>
    <w:semiHidden/>
    <w:rsid w:val="00685555"/>
    <w:rPr>
      <w:b/>
      <w:bCs/>
      <w:sz w:val="20"/>
      <w:szCs w:val="20"/>
    </w:rPr>
  </w:style>
  <w:style w:type="character" w:customStyle="1" w:styleId="Hyperlink1">
    <w:name w:val="Hyperlink1"/>
    <w:basedOn w:val="DefaultParagraphFont"/>
    <w:uiPriority w:val="99"/>
    <w:unhideWhenUsed/>
    <w:rsid w:val="0066705E"/>
    <w:rPr>
      <w:color w:val="0000FF"/>
      <w:u w:val="single"/>
    </w:rPr>
  </w:style>
  <w:style w:type="character" w:styleId="Hyperlink">
    <w:name w:val="Hyperlink"/>
    <w:basedOn w:val="DefaultParagraphFont"/>
    <w:uiPriority w:val="99"/>
    <w:semiHidden/>
    <w:unhideWhenUsed/>
    <w:rsid w:val="0066705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D2675"/>
    <w:pPr>
      <w:spacing w:after="200" w:line="276" w:lineRule="auto"/>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31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590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S3VWW5rTAyAerWeOW3dclP8+dlgxsUL7G26hAwmS+ow=</DigestValue>
    </Reference>
    <Reference Type="http://www.w3.org/2000/09/xmldsig#Object" URI="#idOfficeObject">
      <DigestMethod Algorithm="http://www.w3.org/2001/04/xmlenc#sha256"/>
      <DigestValue>2LB2vJHWRVsKAs+wBrRMMubz/RzAkLHzrOt8fYb2oGw=</DigestValue>
    </Reference>
    <Reference Type="http://uri.etsi.org/01903#SignedProperties" URI="#idSignedProperties">
      <Transforms>
        <Transform Algorithm="http://www.w3.org/TR/2001/REC-xml-c14n-20010315"/>
      </Transforms>
      <DigestMethod Algorithm="http://www.w3.org/2001/04/xmlenc#sha256"/>
      <DigestValue>ovXomg5W5peZlcdXsxBjT9H6F5DVfZd2x/0R7cSSsNg=</DigestValue>
    </Reference>
    <Reference Type="http://www.w3.org/2000/09/xmldsig#Object" URI="#idValidSigLnImg">
      <DigestMethod Algorithm="http://www.w3.org/2001/04/xmlenc#sha256"/>
      <DigestValue>ysW/6sbFKM5yasP4YQTBnC5hvBcVA/d+m0ptG38FNvc=</DigestValue>
    </Reference>
    <Reference Type="http://www.w3.org/2000/09/xmldsig#Object" URI="#idInvalidSigLnImg">
      <DigestMethod Algorithm="http://www.w3.org/2001/04/xmlenc#sha256"/>
      <DigestValue>WqmNQHrhfsDwfMcHn/4FW2cH40A1R4k2EPmpYO/XHdk=</DigestValue>
    </Reference>
  </SignedInfo>
  <SignatureValue>DTmwavbxjRwAet9N+xCS6Eo90H6Jes1Xa5FX9HxcBvOU74CtiXUvvDjrtRX0Li47GfjuB2/gXoPn
vZAi+K+10cG7zqC7yP45pOWheZyaxpYb4p4NgIg4+B1Rd5cE06hwCY0w5CaWPvatJp5KjoYkXokh
pYucUO8cZxWOlx6o62f9n4lhyRCGX3JBF5UmEqBHTCJrg6CUOBOdRPNTKPgvEjt8apyBSpxMzL+M
IBuU5EOyorcAnZX+7g3MBods2/YzgUm8KpDb8NDX87ysjplWsYr8nMJwtqhS5I/OJTOfLQNbVURZ
fomhuCWf+RAV8y6EOoeroWQmw0bNDJnAgniSzA==</SignatureValue>
  <KeyInfo>
    <X509Data>
      <X509Certificate>MIIHUjCCBTqgAwIBAgIIRAPxAud/H4kwDQYJKoZIhvcNAQELBQAwgYAxJDAiBgNVBAMMG1N0YW1wSVQgR2xvYmFsIFF1YWxpZmllZCBDQTEYMBYGA1UEYQwPTlRSQkctODMxNjQxNzkxMSEwHwYDVQQKDBhJbmZvcm1hdGlvbiBTZXJ2aWNlcyBKU0MxDjAMBgNVBAcMBVNvZmlhMQswCQYDVQQGEwJCRzAeFw0yMzAyMTUxMjQ4NTVaFw0yNjAyMTQxMjQ4NTVaMIH5MTEwLwYJKoZIhvcNAQkBFiJUenZldGFuLnNwYXNzb3ZAbWxzcC5nb3Zlcm5tZW50LmJnMR8wHQYDVQQDDBZUenZldGFuIEl2YW5vdiBTcGFzc292MRkwFwYDVQQFExBQTk9CRy03NzAxMTY4ODI1MRAwDgYDVQQqDAdUenZldGFuMRAwDgYDVQQEDAdTcGFzc292MRgwFgYDVQRhDA9OVFJCRy0wMDA2OTUzOTUxLTArBgNVBAoMJE1pbmlzdHJ5IG9mIExhYm91ciBhbmQgU29jaWFsIFBvbGljeTEOMAwGA1UEBwwFU29maWExCzAJBgNVBAYTAkJHMIIBIjANBgkqhkiG9w0BAQEFAAOCAQ8AMIIBCgKCAQEA3/H5oPu1+AmVj0YlZOaZTZ+S2akDx8gysgNQjmPeP3KXM4q1JWX+tuWXeAopY+wnDzuz8Ov5AP/lUgia/8DtM1I6fYuUieFfwaNdvSe1NU3snFts109G/rwzThMErF83YEQ45+1B4m9GmhOCCHhG31lwStgzXAv+zvwMTMQj7XzFGCDf0hG5nXY8XMRkRSFwZ/VvHEBy3LOMHpiJEsGDEf5AjamFG+6b2Nq23kfJbtCLs+iKvt9bDWr5oabFkFMhztq3Xdt2oiFugZgtJ6JVn3BebPw9L9eJkDnhSmgFckXLuIHXT7oPUzZhGujE+uy2FExZ15iuYaA8YZqLbDBJaQIDAQABo4ICUzCCAk8wgYAGCCsGAQUFBwEBBHQwcjBKBggrBgEFBQcwAoY+aHR0cDovL3d3dy5zdGFtcGl0Lm9yZy9yZXBvc2l0b3J5L3N0YW1waXRfZ2xvYmFsX3F1YWxpZmllZC5jcnQwJAYIKwYBBQUHMAGGGGh0dHA6Ly9vY3NwLnN0YW1waXQub3JnLzAdBgNVHQ4EFgQU/t4t7nISHphc47JN3tShzO787w8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AX6RM9SN9RLUfC+pY1tBzGGdqKnzQ2JnGWxEe3z/81L6GMxpsOAO+GJVhpEra51WheYblL8Wm2AgGD/jqc26ccbUFm12O24GoLXYUTqPPVwyLABE6+9vQImBbK+izDn5uOus7ukbvpKSoejhvk3+hjmnvQ9L7cAUNh9uQzo0J0UtPg2vJTIMe9svJuARqw2H1+W7CU2Niwu761y3qMv6wIGSQDkXoocaN0bJdPFYJ+2ueBcchpH1fHHiu+l4Ae+Yb2xUpKibb6+sTb8yEKbN5r9Kh+NK49o+PiyO8b85IHCaO4VIm7q68HP84VcvPedDa1a4F/LoyGv6abcjCIPfQF3o9OhnZA18/Xi5IyBmAUJhjwL3XRBy6n9RGS0Qg0QFFXnVt5SkPhVOVPkZzvf96p8hXd57qTYIISRqLm+qhju24dxc019iwZl7sNXZePmRcAE5/Oxqct2gz/+6eXMyNwUxQPIc45logIhAzsqgnZpWe6eBN4rv6yb0iP/79tZIMWBrmSjybcATRuHHMF/1w7ZXWoChGoUSL7F7hAct1BpWtNyv+x6sp38ic1Ms6s4hWFb659fxg6YUm7TKViz2nhUbpJ1a7qCbX/UsFE0LHtggHY2ujLZp/eb+BHMtZHNa3bFh4Inw9ONqUgrC+h8meLtYuAkhvifliTI7hK92He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aohkI8G5HS9zoIXoPCsMGJ4hxoaBlg8Qs116Ses7G+Q=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S1b12s4OKIDYwia6vqIRGqzieN16bujRCj//mvapT8M=</DigestValue>
      </Reference>
      <Reference URI="/word/endnotes.xml?ContentType=application/vnd.openxmlformats-officedocument.wordprocessingml.endnotes+xml">
        <DigestMethod Algorithm="http://www.w3.org/2001/04/xmlenc#sha256"/>
        <DigestValue>LAo6kCJsBLxw9t0GyGfMGZcgIbddinPO5W8sB5CSwsM=</DigestValue>
      </Reference>
      <Reference URI="/word/fontTable.xml?ContentType=application/vnd.openxmlformats-officedocument.wordprocessingml.fontTable+xml">
        <DigestMethod Algorithm="http://www.w3.org/2001/04/xmlenc#sha256"/>
        <DigestValue>EfsF61eN8Mbwmir9QYbrXHg9cZDi5k7vsw5G18w+f5w=</DigestValue>
      </Reference>
      <Reference URI="/word/footer1.xml?ContentType=application/vnd.openxmlformats-officedocument.wordprocessingml.footer+xml">
        <DigestMethod Algorithm="http://www.w3.org/2001/04/xmlenc#sha256"/>
        <DigestValue>YPi6ajw+FwvSrIXK7wh/niOUul+z7JutETPWyi8ziAM=</DigestValue>
      </Reference>
      <Reference URI="/word/footnotes.xml?ContentType=application/vnd.openxmlformats-officedocument.wordprocessingml.footnotes+xml">
        <DigestMethod Algorithm="http://www.w3.org/2001/04/xmlenc#sha256"/>
        <DigestValue>im10TzSDz/fLjd0JMfOONPh3hr/E8KhPgNTHXBbB4nE=</DigestValue>
      </Reference>
      <Reference URI="/word/header1.xml?ContentType=application/vnd.openxmlformats-officedocument.wordprocessingml.header+xml">
        <DigestMethod Algorithm="http://www.w3.org/2001/04/xmlenc#sha256"/>
        <DigestValue>NriousYOYZvteoIZ57ICT3+JGfEyoElSeOl/5AHiglE=</DigestValue>
      </Reference>
      <Reference URI="/word/media/image1.emf?ContentType=image/x-emf">
        <DigestMethod Algorithm="http://www.w3.org/2001/04/xmlenc#sha256"/>
        <DigestValue>nHW5eTIdCkXpDcXUP1tDymniVwgewd7aXs2RhCo8SHI=</DigestValue>
      </Reference>
      <Reference URI="/word/media/image2.png?ContentType=image/png">
        <DigestMethod Algorithm="http://www.w3.org/2001/04/xmlenc#sha256"/>
        <DigestValue>7wyLfcw2gYkTD7jAkKmcuroW6ze3gUpNrHhfB3shI9k=</DigestValue>
      </Reference>
      <Reference URI="/word/numbering.xml?ContentType=application/vnd.openxmlformats-officedocument.wordprocessingml.numbering+xml">
        <DigestMethod Algorithm="http://www.w3.org/2001/04/xmlenc#sha256"/>
        <DigestValue>u5JqZ7Y/WeoMwXZMHGMnfTa3Zg36HTHvw3cYrlVULys=</DigestValue>
      </Reference>
      <Reference URI="/word/settings.xml?ContentType=application/vnd.openxmlformats-officedocument.wordprocessingml.settings+xml">
        <DigestMethod Algorithm="http://www.w3.org/2001/04/xmlenc#sha256"/>
        <DigestValue>686SSTeYBm5KjIt9SQsCMkRXyw53ptxs+Cu7XQFCUBA=</DigestValue>
      </Reference>
      <Reference URI="/word/styles.xml?ContentType=application/vnd.openxmlformats-officedocument.wordprocessingml.styles+xml">
        <DigestMethod Algorithm="http://www.w3.org/2001/04/xmlenc#sha256"/>
        <DigestValue>U5KZbzzP5EcjLZQd9zIOHb/Gdw9mUEXXwX7Y5ruf/a0=</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qksYZhZu8NrOrQqJKbgzFTr1Nut8KzYvlqdWAzsUXuQ=</DigestValue>
      </Reference>
    </Manifest>
    <SignatureProperties>
      <SignatureProperty Id="idSignatureTime" Target="#idPackageSignature">
        <mdssi:SignatureTime xmlns:mdssi="http://schemas.openxmlformats.org/package/2006/digital-signature">
          <mdssi:Format>YYYY-MM-DDThh:mm:ssTZD</mdssi:Format>
          <mdssi:Value>2025-01-27T16:16:25Z</mdssi:Value>
        </mdssi:SignatureTime>
      </SignatureProperty>
    </SignatureProperties>
  </Object>
  <Object Id="idOfficeObject">
    <SignatureProperties>
      <SignatureProperty Id="idOfficeV1Details" Target="#idPackageSignature">
        <SignatureInfoV1 xmlns="http://schemas.microsoft.com/office/2006/digsig">
          <SetupID>{D9B46A23-86CD-4A72-9059-4353E1E3BA69}</SetupID>
          <SignatureText>Цветан Спасов</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2025-01-27T16:16:25Z</xd:SigningTime>
          <xd:SigningCertificate>
            <xd:Cert>
              <xd:CertDigest>
                <DigestMethod Algorithm="http://www.w3.org/2001/04/xmlenc#sha256"/>
                <DigestValue>YLgpnof/X9nQfjaG7JwFbx3SvDcjkNoS8MPoG43ghPo=</DigestValue>
              </xd:CertDigest>
              <xd:IssuerSerial>
                <X509IssuerName>C=BG, L=Sofia, O=Information Services JSC, OID.2.5.4.97=NTRBG-831641791, CN=StampIT Global Qualified CA</X509IssuerName>
                <X509SerialNumber>4901025814285328265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4FgAAdgsAACBFTUYAAAEAuBsAAKo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Px/AACDhIiw/H8AAAoACwAAAAAA0O6vF/1/AAAAAAAAAAAAAKiEiLD8fwAAAAAAAAAAAADgcTkY/X8AAAAAAAAAAAAAAAAAAAAAAAAQg8KfmgAAAGNYArD8fwAASAAAAEcCAAAAAAAAAAAAANDmIQZHAgAA+KTvKAAAAADw////AAAAAAkAAAAAAAAAAAAAAAAAAAAcpO8ovQAAAHCk7yi9AAAAwR+GF/1/AAAAAAAAAAAAAAAAAAAAAAAA0OYhBkcCAAD4pO8ovQAAANDmIQZHAgAAu1SKF/1/AADAo+8ovQAAAHCk7yi9AAAAAAAAAAAAAAAAAAAAZHYACAAAAAAlAAAADAAAAAEAAAAYAAAADAAAAAAAAAISAAAADAAAAAEAAAAeAAAAGAAAAB4BAAAGAAAAcgEAABsAAAAlAAAADAAAAAEAAABUAAAAlAAAAB8BAAAGAAAAcAEAABoAAAABAAAAAAB1QcdxdEEfAQAABgAAAAwAAABMAAAAAAAAAAAAAAAAAAAA//////////9kAAAAMgA3AC4AM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Dm7yi9AAAAsD/EGP1/AAAJAAAAAQAAANDurxf9fwAAAAAAAAAAAACDhIiw/H8AABAw5HxHAgAAAAAAAAAAAAAAAAAAAAAAAAAAAAAAAAAA4MPCn5oAAAAAAAAAAAAAAP////9HAgAAAAAAAAAAAADQ5iEGRwIAALDl7ygAAAAA0FUXDkcCAAAHAAAAAAAAAOBbSQZHAgAA7OTvKL0AAABA5e8ovQAAAMEfhhf9fwAAHgAAAAAAAADyvm//AAAAAB4AAAAAAAAAMPQxBkcCAADQ5iEGRwIAALtUihf9fwAAkOTvKL0AAABA5e8ovQ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0Fv7DUcCAAAk4vWv/H8AAHCfSQZHAgAA0O6vF/1/AAAAAAAAAAAAAAFPLbD8fwAAAgAAAAAAAAACAAAAAAAAAAAAAAAAAAAAAAAAAAAAAADgWMKfmgAAACDuSAZHAgAAcBdaFkcCAAAAAAAAAAAAANDmIQZHAgAAyH7vKAAAAADg////AAAAAAYAAAAAAAAAAgAAAAAAAADsfe8ovQAAAEB+7yi9AAAAwR+GF/1/AAAAAAAAAAAAALDmNBcAAAAAAAAAAAAAAABzjf2v/H8AANDmIQZHAgAAu1SKF/1/AACQfe8ovQAAAEB+7yi9AAAAAAAAAAAAAAAAAAAAZHYACAAAAAAlAAAADAAAAAMAAAAYAAAADAAAAAAAAAISAAAADAAAAAEAAAAWAAAADAAAAAgAAABUAAAAVAAAAA8AAABHAAAAIwAAAGoAAAABAAAAAAB1QcdxdE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DaAAAAZQAAADMAAABGAAAAqAAAACAAAAAhAPAAAAAAAAAAAAAAAIA/AAAAAAAAAAAAAIA/AAAAAAAAAAAAAAAAAAAAAAAAAAAAAAAAAAAAAAAAAAAlAAAADAAAAAAAAIAoAAAADAAAAAQAAABSAAAAcAEAAAQAAADo////AAAAAAAAAAAAAAAAkAEAAAAAAAEAAAAAcwBlAGcAbwBlACAAdQBpAAAAAAAAAAAAAAAAAAAAAAAAAAAAAAAAAAAAAAAAAAAAAAAAAAAAAAAAAAAAAAAAAAAAAAAgAAAAAAAAAAAAAAAAAAAAAAAAAAAAAADQ7q8X/X8AAAAAAAAAAAAAoVu1Gf1/AAAAAN18RwIAACl87yi9AAAAAAAAAAAAAAAAAAAAAAAAAEBYwp+aAAAAAgAAAAAAAACQeWkPRwIAAAAAAAAAAAAA0OYhBkcCAAAofu8oAAAAAOj///8AAAAACQAAAAAAAAADAAAAAAAAAEx97yi9AAAAoH3vKL0AAADBH4YX/X8AAAAAAAAAAAAAsOY0FwAAAAAAAAAAAAAAAOBbSQZHAgAA0OYhBkcCAAC7VIoX/X8AAPB87yi9AAAAoH3vKL0AAAAQNRgORwIAAAAAAABkdgAIAAAAACUAAAAMAAAABAAAABgAAAAMAAAAAAAAAhIAAAAMAAAAAQAAAB4AAAAYAAAAMwAAAEYAAADbAAAAZgAAACUAAAAMAAAABAAAAFQAAACcAAAANAAAAEYAAADZAAAAZQAAAAEAAAAAAHVBx3F0QTQAAABGAAAADQAAAEwAAAAAAAAAAAAAAAAAAAD//////////2gAAAAmBDIENQRCBDAEPQQgACEEPwQwBEEEPgQyBAAAEgAAAA0AAAANAAAACgAAAAwAAAAOAAAABwAAAA8AAAAOAAAADAAAAAsAAAAOAAAAD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cAAAADwAAAHIAAACKAAAAhgAAAAEAAAAAAHVBx3F0QQ8AAAByAAAADQAAAEwAAAAAAAAAAAAAAAAAAAD//////////2gAAAAmBBIEFQQiBBAEHQQgACEEHwQQBCEEHgQSBAAADAAAAAkAAAAIAAAACAAAAAoAAAALAAAABAAAAAoAAAALAAAACgAAAAoAAAAMAAAACQ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MwAAAAPAAAAjAAAAMsAAACgAAAAAQAAAAAAdUHHcXRBDwAAAIwAAAAVAAAATAAAAAAAAAAAAAAAAAAAAP//////////eAAAABMEGwQQBBIEFQQdBCAAFAQYBCAEFQQaBCIEHgQgBCAAGAQgACAEIwQeBAAACAAAAAsAAAAKAAAACQAAAAgAAAALAAAABAAAAAsAAAAMAAAACQAAAAgAAAAJAAAACAAAAAwAAAAJAAAABAAAAAwAAAAEAAAACQAAAAkAAAAMAAAASwAAAEAAAAAwAAAABQAAACAAAAABAAAAAQAAABAAAAAAAAAAAAAAAIABAADAAAAAAAAAAAAAAACAAQAAwAAAACUAAAAMAAAAAgAAACcAAAAYAAAABQAAAAAAAAD///8AAAAAACUAAAAMAAAABQAAAEwAAABkAAAADgAAAKYAAAD/AAAAugAAAA4AAACmAAAA8gAAABUAAAAhAPAAAAAAAAAAAAAAAIA/AAAAAAAAAAAAAIA/AAAAAAAAAAAAAAAAAAAAAAAAAAAAAAAAAAAAAAAAAAAlAAAADAAAAAAAAIAoAAAADAAAAAUAAAAlAAAADAAAAAEAAAAYAAAADAAAAAAAAAISAAAADAAAAAEAAAAWAAAADAAAAAAAAABUAAAAFAEAAA8AAACmAAAA/gAAALoAAAABAAAAAAB1QcdxdEEPAAAApgAAACEAAABMAAAABAAAAA4AAACmAAAAAAEAALsAAACQAAAAUwBpAGcAbgBlAGQAIABiAHkAOgAgAFQAegB2AGUAdABhAG4AIABJAHYAYQBuAG8AdgAgAFMAcABhAHMAcwBvAHYAAAAJAAAABAAAAAkAAAAJAAAACAAAAAkAAAAEAAAACQAAAAgAAAADAAAABAAAAAgAAAAHAAAACAAAAAgAAAAFAAAACAAAAAkAAAAEAAAABAAAAAgAAAAIAAAACQAAAAkAAAAIAAAABAAAAAkAAAAJAAAACAAAAAcAAAAHAAAACQAAAAgAAAAWAAAADAAAAAAAAAAlAAAADAAAAAIAAAAOAAAAFAAAAAAAAAAQAAAAFAAAAA==</Object>
  <Object Id="idInvalidSigLnImg">AQAAAGwAAAAAAAAAAAAAAH8BAAC/AAAAAAAAAAAAAAD4FgAAdgsAACBFTUYAAAEAnCEAALA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qAAAABoAAAA0AAAABgAAAHUAAAAVAAAAIQDwAAAAAAAAAAAAAACAPwAAAAAAAAAAAACAPwAAAAAAAAAAAAAAAAAAAAAAAAAAAAAAAAAAAAAAAAAAJQAAAAwAAAAAAACAKAAAAAwAAAABAAAAUgAAAHABAAABAAAA8P///wAAAAAAAAAAAAAAAJABAAAAAAABAAAAAHMAZQBnAG8AZQAgAHUAaQAAAAAAAAAAAAAAAAAAAAAAAAAAAAAAAAAAAAAAAAAAAAAAAAAAAAAAAAAAAAAAAAAAAAAAAAAAAPx/AACDhIiw/H8AAAoACwAAAAAA0O6vF/1/AAAAAAAAAAAAAKiEiLD8fwAAAAAAAAAAAADgcTkY/X8AAAAAAAAAAAAAAAAAAAAAAAAQg8KfmgAAAGNYArD8fwAASAAAAEcCAAAAAAAAAAAAANDmIQZHAgAA+KTvKAAAAADw////AAAAAAkAAAAAAAAAAAAAAAAAAAAcpO8ovQAAAHCk7yi9AAAAwR+GF/1/AAAAAAAAAAAAAAAAAAAAAAAA0OYhBkcCAAD4pO8ovQAAANDmIQZHAgAAu1SKF/1/AADAo+8ovQAAAHCk7yi9AAAAAAAAAAAAAAAAAAAAZHYACAAAAAAlAAAADAAAAAEAAAAYAAAADAAAAP8AAAISAAAADAAAAAEAAAAeAAAAGAAAADQAAAAGAAAAqQAAABsAAAAlAAAADAAAAAEAAABUAAAAtAAAADUAAAAGAAAApwAAABoAAAABAAAAAAB1QcdxdEE1AAAABgAAABEAAABMAAAAAAAAAAAAAAAAAAAA//////////9wAAAASQBuAHYAYQBsAGkAZAAgAHMAaQBnAG4AYQB0AHUAcgBlAAAB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bvKL0AAACwP8QY/X8AAAkAAAABAAAA0O6vF/1/AAAAAAAAAAAAAIOEiLD8fwAAEDDkfEcCAAAAAAAAAAAAAAAAAAAAAAAAAAAAAAAAAADgw8KfmgAAAAAAAAAAAAAA/////0cCAAAAAAAAAAAAANDmIQZHAgAAsOXvKAAAAADQVRcORwIAAAcAAAAAAAAA4FtJBkcCAADs5O8ovQAAAEDl7yi9AAAAwR+GF/1/AAAeAAAAAAAAAPK+b/8AAAAAHgAAAAAAAAAw9DEGRwIAANDmIQZHAgAAu1SKF/1/AACQ5O8ovQAAAEDl7yi9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DQW/sNRwIAACTi9a/8fwAAcJ9JBkcCAADQ7q8X/X8AAAAAAAAAAAAAAU8tsPx/AAACAAAAAAAAAAIAAAAAAAAAAAAAAAAAAAAAAAAAAAAAAOBYwp+aAAAAIO5IBkcCAABwF1oWRwIAAAAAAAAAAAAA0OYhBkcCAADIfu8oAAAAAOD///8AAAAABgAAAAAAAAACAAAAAAAAAOx97yi9AAAAQH7vKL0AAADBH4YX/X8AAAAAAAAAAAAAsOY0FwAAAAAAAAAAAAAAAHON/a/8fwAA0OYhBkcCAAC7VIoX/X8AAJB97yi9AAAAQH7vKL0AAAAAAAAAAAAAAAAAAABkdgAIAAAAACUAAAAMAAAAAwAAABgAAAAMAAAAAAAAAhIAAAAMAAAAAQAAABYAAAAMAAAACAAAAFQAAABUAAAADwAAAEcAAAAjAAAAagAAAAEAAAAAAHVBx3F0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NoAAABlAAAAMwAAAEYAAACoAAAAIAAAACEA8AAAAAAAAAAAAAAAgD8AAAAAAAAAAAAAgD8AAAAAAAAAAAAAAAAAAAAAAAAAAAAAAAAAAAAAAAAAACUAAAAMAAAAAAAAgCgAAAAMAAAABAAAAFIAAABwAQAABAAAAOj///8AAAAAAAAAAAAAAACQAQAAAAAAAQAAAABzAGUAZwBvAGUAIAB1AGkAAAAAAAAAAAAAAAAAAAAAAAAAAAAAAAAAAAAAAAAAAAAAAAAAAAAAAAAAAAAAAAAAAAAAACAAAAAAAAAAAAAAAAAAAAAAAAAAAAAAANDurxf9fwAAAAAAAAAAAAChW7UZ/X8AAAAA3XxHAgAAKXzvKL0AAAAAAAAAAAAAAAAAAAAAAAAAQFjCn5oAAAACAAAAAAAAAJB5aQ9HAgAAAAAAAAAAAADQ5iEGRwIAACh+7ygAAAAA6P///wAAAAAJAAAAAAAAAAMAAAAAAAAATH3vKL0AAACgfe8ovQAAAMEfhhf9fwAAAAAAAAAAAACw5jQXAAAAAAAAAAAAAAAA4FtJBkcCAADQ5iEGRwIAALtUihf9fwAA8HzvKL0AAACgfe8ovQAAABA1GA5HAgAAAAAAAGR2AAgAAAAAJQAAAAwAAAAEAAAAGAAAAAwAAAAAAAACEgAAAAwAAAABAAAAHgAAABgAAAAzAAAARgAAANsAAABmAAAAJQAAAAwAAAAEAAAAVAAAAJwAAAA0AAAARgAAANkAAABlAAAAAQAAAAAAdUHHcXRBNAAAAEYAAAANAAAATAAAAAAAAAAAAAAAAAAAAP//////////aAAAACYEMgQ1BEIEMAQ9BCAAIQQ/BDAEQQQ+BDIEdEESAAAADQAAAA0AAAAKAAAADAAAAA4AAAAHAAAADwAAAA4AAAAMAAAACwAAAA4AAAAN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wAAAAPAAAAcgAAAIoAAACGAAAAAQAAAAAAdUHHcXRBDwAAAHIAAAANAAAATAAAAAAAAAAAAAAAAAAAAP//////////aAAAACYEEgQVBCIEEAQdBCAAIQQfBBAEIQQeBBIEPQ8MAAAACQAAAAgAAAAIAAAACgAAAAsAAAAEAAAACgAAAAsAAAAKAAAACgAAAAwAAAAJ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lAAAADAAAAAEAAAAYAAAADAAAAAAAAAISAAAADAAAAAEAAAAeAAAAGAAAAA4AAACMAAAAcgEAAKEAAAAlAAAADAAAAAEAAABUAAAAzAAAAA8AAACMAAAAywAAAKAAAAABAAAAAAB1QcdxdEEPAAAAjAAAABUAAABMAAAAAAAAAAAAAAAAAAAA//////////94AAAAEwQbBBAEEgQVBB0EIAAUBBgEIAQVBBoEIgQeBCAEIAAYBCAAIAQjBB4EPQ8IAAAACwAAAAoAAAAJAAAACAAAAAsAAAAEAAAACwAAAAwAAAAJAAAACAAAAAkAAAAIAAAADAAAAAkAAAAEAAAADAAAAAQAAAAJAAAACQAAAAwAAABLAAAAQAAAADAAAAAFAAAAIAAAAAEAAAABAAAAEAAAAAAAAAAAAAAAgAEAAMAAAAAAAAAAAAAAAIABAADAAAAAJQAAAAwAAAACAAAAJwAAABgAAAAFAAAAAAAAAP///wAAAAAAJQAAAAwAAAAFAAAATAAAAGQAAAAOAAAApgAAAP8AAAC6AAAADgAAAKYAAADyAAAAFQAAACEA8AAAAAAAAAAAAAAAgD8AAAAAAAAAAAAAgD8AAAAAAAAAAAAAAAAAAAAAAAAAAAAAAAAAAAAAAAAAACUAAAAMAAAAAAAAgCgAAAAMAAAABQAAACUAAAAMAAAAAQAAABgAAAAMAAAAAAAAAhIAAAAMAAAAAQAAABYAAAAMAAAAAAAAAFQAAAAUAQAADwAAAKYAAAD+AAAAugAAAAEAAAAAAHVBx3F0QQ8AAACmAAAAIQAAAEwAAAAEAAAADgAAAKYAAAAAAQAAuwAAAJAAAABTAGkAZwBuAGUAZAAgAGIAeQA6ACAAVAB6AHYAZQB0AGEAbgAgAEkAdgBhAG4AbwB2ACAAUwBwAGEAcwBzAG8AdgA9DwkAAAAEAAAACQAAAAkAAAAIAAAACQAAAAQAAAAJAAAACAAAAAMAAAAEAAAACAAAAAcAAAAIAAAACAAAAAUAAAAIAAAACQAAAAQAAAAEAAAACAAAAAgAAAAJAAAACQAAAAgAAAAEAAAACQAAAAkAAAAIAAAABwAAAAcAAAAJ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71824-5D53-4CB1-AD7C-7F42C003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4735</Words>
  <Characters>26996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Marincheva</dc:creator>
  <cp:keywords/>
  <dc:description/>
  <cp:lastModifiedBy>N.Ognyanova</cp:lastModifiedBy>
  <cp:revision>13</cp:revision>
  <dcterms:created xsi:type="dcterms:W3CDTF">2025-01-24T13:37:00Z</dcterms:created>
  <dcterms:modified xsi:type="dcterms:W3CDTF">2025-01-27T09:46:00Z</dcterms:modified>
</cp:coreProperties>
</file>